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E8E" w:rsidRPr="003D66EE" w:rsidRDefault="00B25E8E" w:rsidP="00B25E8E">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3D66EE">
        <w:rPr>
          <w:rFonts w:ascii="Arial" w:hAnsi="Arial" w:cs="Arial"/>
          <w:b/>
          <w:bCs/>
          <w:noProof/>
          <w:sz w:val="24"/>
          <w:szCs w:val="24"/>
        </w:rPr>
        <w:t>3GPP TSG RAN WG1 Meeting #</w:t>
      </w:r>
      <w:r w:rsidRPr="003D66EE">
        <w:rPr>
          <w:rFonts w:ascii="Arial" w:eastAsia="MS Mincho" w:hAnsi="Arial" w:cs="Arial"/>
          <w:b/>
          <w:bCs/>
          <w:noProof/>
          <w:sz w:val="24"/>
          <w:szCs w:val="24"/>
          <w:lang w:eastAsia="ja-JP"/>
        </w:rPr>
        <w:t>86</w:t>
      </w:r>
      <w:r w:rsidRPr="003D66EE">
        <w:rPr>
          <w:rFonts w:ascii="Arial" w:eastAsia="MS Mincho" w:hAnsi="Arial" w:cs="Arial"/>
          <w:b/>
          <w:bCs/>
          <w:noProof/>
          <w:sz w:val="24"/>
          <w:szCs w:val="24"/>
          <w:lang w:eastAsia="ja-JP"/>
        </w:rPr>
        <w:tab/>
      </w:r>
      <w:r>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Pr="003D66EE">
        <w:rPr>
          <w:rFonts w:ascii="Arial" w:hAnsi="Arial" w:cs="Arial"/>
          <w:b/>
          <w:bCs/>
          <w:noProof/>
          <w:sz w:val="24"/>
          <w:szCs w:val="24"/>
        </w:rPr>
        <w:t>R1-</w:t>
      </w:r>
      <w:r w:rsidR="00CA231C" w:rsidRPr="00CA231C">
        <w:rPr>
          <w:rFonts w:ascii="Arial" w:hAnsi="Arial" w:cs="Arial"/>
          <w:b/>
          <w:bCs/>
          <w:noProof/>
          <w:sz w:val="24"/>
          <w:szCs w:val="24"/>
        </w:rPr>
        <w:t>166956</w:t>
      </w:r>
    </w:p>
    <w:p w:rsidR="00B25E8E" w:rsidRDefault="00B25E8E" w:rsidP="00B25E8E">
      <w:pPr>
        <w:pStyle w:val="FootnoteText"/>
        <w:rPr>
          <w:rFonts w:ascii="Arial" w:hAnsi="Arial" w:cs="Arial"/>
          <w:b/>
          <w:bCs/>
          <w:noProof/>
          <w:sz w:val="24"/>
          <w:szCs w:val="24"/>
        </w:rPr>
      </w:pPr>
      <w:r w:rsidRPr="003D66EE">
        <w:rPr>
          <w:rFonts w:ascii="Arial" w:hAnsi="Arial" w:cs="Arial"/>
          <w:b/>
          <w:bCs/>
          <w:noProof/>
          <w:sz w:val="24"/>
          <w:szCs w:val="24"/>
        </w:rPr>
        <w:t>Gothenburg, Sweden, 22-26 August 2016</w:t>
      </w:r>
    </w:p>
    <w:p w:rsidR="00B25E8E" w:rsidRPr="00226CA3" w:rsidRDefault="00B25E8E" w:rsidP="00B25E8E">
      <w:pPr>
        <w:pStyle w:val="FootnoteText"/>
        <w:rPr>
          <w:lang w:val="en-US"/>
        </w:rPr>
      </w:pPr>
    </w:p>
    <w:p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r w:rsidR="00B25E8E">
        <w:rPr>
          <w:sz w:val="20"/>
          <w:lang w:val="en-US"/>
        </w:rPr>
        <w:t>Cross carrier and multi-operator scheduling for V2V over PC5</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D53025">
        <w:rPr>
          <w:sz w:val="20"/>
          <w:lang w:val="en-US"/>
        </w:rPr>
        <w:t>7.2.2.4</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335A3F" w:rsidRPr="0074575F" w:rsidRDefault="00DE4F23" w:rsidP="005360AD">
      <w:pPr>
        <w:pStyle w:val="BodyText"/>
        <w:spacing w:after="240"/>
        <w:jc w:val="both"/>
        <w:rPr>
          <w:sz w:val="20"/>
          <w:szCs w:val="20"/>
        </w:rPr>
      </w:pPr>
      <w:r w:rsidRPr="0074575F">
        <w:rPr>
          <w:sz w:val="20"/>
          <w:szCs w:val="20"/>
        </w:rPr>
        <w:t xml:space="preserve">In </w:t>
      </w:r>
      <w:r w:rsidR="00335A3F" w:rsidRPr="0074575F">
        <w:rPr>
          <w:sz w:val="20"/>
          <w:szCs w:val="20"/>
        </w:rPr>
        <w:t>RAN1 #</w:t>
      </w:r>
      <w:r w:rsidR="00B25E8E" w:rsidRPr="0074575F">
        <w:rPr>
          <w:sz w:val="20"/>
          <w:szCs w:val="20"/>
        </w:rPr>
        <w:t>8</w:t>
      </w:r>
      <w:r w:rsidR="00B25E8E">
        <w:rPr>
          <w:sz w:val="20"/>
          <w:szCs w:val="20"/>
        </w:rPr>
        <w:t>5</w:t>
      </w:r>
      <w:r w:rsidR="00B25E8E" w:rsidRPr="0074575F">
        <w:rPr>
          <w:sz w:val="20"/>
          <w:szCs w:val="20"/>
        </w:rPr>
        <w:t xml:space="preserve"> </w:t>
      </w:r>
      <w:r w:rsidRPr="0074575F">
        <w:rPr>
          <w:sz w:val="20"/>
          <w:szCs w:val="20"/>
        </w:rPr>
        <w:t>it was agreed that:</w:t>
      </w:r>
    </w:p>
    <w:p w:rsidR="00B25E8E" w:rsidRPr="00BF0F82" w:rsidRDefault="00B25E8E" w:rsidP="00B25E8E">
      <w:pPr>
        <w:rPr>
          <w:rFonts w:eastAsia="MS Mincho"/>
          <w:b/>
          <w:i/>
          <w:iCs/>
          <w:u w:val="single"/>
          <w:lang w:eastAsia="ja-JP"/>
        </w:rPr>
      </w:pPr>
      <w:r w:rsidRPr="00BF0F82">
        <w:rPr>
          <w:rFonts w:eastAsia="MS Mincho" w:hint="eastAsia"/>
          <w:b/>
          <w:i/>
          <w:iCs/>
          <w:highlight w:val="green"/>
          <w:u w:val="single"/>
          <w:lang w:eastAsia="ja-JP"/>
        </w:rPr>
        <w:t>Agreements:</w:t>
      </w:r>
    </w:p>
    <w:p w:rsidR="00B25E8E" w:rsidRPr="00BF0F82" w:rsidRDefault="00B25E8E" w:rsidP="00B25E8E">
      <w:pPr>
        <w:pStyle w:val="LGTdoc"/>
        <w:numPr>
          <w:ilvl w:val="0"/>
          <w:numId w:val="64"/>
        </w:numPr>
        <w:spacing w:afterLines="0" w:line="240" w:lineRule="atLeast"/>
        <w:rPr>
          <w:i/>
          <w:sz w:val="20"/>
          <w:szCs w:val="20"/>
          <w:lang w:val="en-US"/>
        </w:rPr>
      </w:pPr>
      <w:r w:rsidRPr="00BF0F82">
        <w:rPr>
          <w:i/>
          <w:sz w:val="20"/>
          <w:szCs w:val="20"/>
          <w:lang w:val="en-US"/>
        </w:rPr>
        <w:t>Support cross carrier scheduling for sidelink SPS and dynamic scheduling for V2V with mode-1</w:t>
      </w:r>
    </w:p>
    <w:p w:rsidR="00B25E8E" w:rsidRPr="00BF0F82" w:rsidRDefault="00B25E8E" w:rsidP="00B25E8E">
      <w:pPr>
        <w:pStyle w:val="LGTdoc"/>
        <w:numPr>
          <w:ilvl w:val="1"/>
          <w:numId w:val="64"/>
        </w:numPr>
        <w:spacing w:afterLines="0" w:line="240" w:lineRule="atLeast"/>
        <w:rPr>
          <w:i/>
          <w:sz w:val="20"/>
          <w:szCs w:val="20"/>
          <w:lang w:val="en-US"/>
        </w:rPr>
      </w:pPr>
      <w:r w:rsidRPr="00BF0F82">
        <w:rPr>
          <w:rFonts w:hint="eastAsia"/>
          <w:i/>
          <w:sz w:val="20"/>
          <w:szCs w:val="20"/>
          <w:lang w:val="en-US"/>
        </w:rPr>
        <w:t>PC5-based V2V design will support the multiple-operator scenario but not be optimized for it.</w:t>
      </w:r>
    </w:p>
    <w:p w:rsidR="00B25E8E" w:rsidRPr="00BF0F82" w:rsidRDefault="00B25E8E" w:rsidP="00B25E8E">
      <w:pPr>
        <w:pStyle w:val="LGTdoc"/>
        <w:numPr>
          <w:ilvl w:val="1"/>
          <w:numId w:val="64"/>
        </w:numPr>
        <w:spacing w:afterLines="0" w:line="240" w:lineRule="atLeast"/>
        <w:rPr>
          <w:i/>
          <w:sz w:val="20"/>
          <w:szCs w:val="20"/>
          <w:lang w:val="en-US"/>
        </w:rPr>
      </w:pPr>
      <w:r w:rsidRPr="00BF0F82">
        <w:rPr>
          <w:i/>
          <w:sz w:val="20"/>
          <w:szCs w:val="20"/>
          <w:lang w:val="en-US"/>
        </w:rPr>
        <w:t>Details FFS</w:t>
      </w:r>
      <w:r w:rsidRPr="00BF0F82">
        <w:rPr>
          <w:rFonts w:hint="eastAsia"/>
          <w:i/>
          <w:sz w:val="20"/>
          <w:szCs w:val="20"/>
          <w:lang w:val="en-US"/>
        </w:rPr>
        <w:t>, e.g.,</w:t>
      </w:r>
    </w:p>
    <w:p w:rsidR="00B25E8E" w:rsidRPr="00BF0F82" w:rsidRDefault="00B25E8E" w:rsidP="00B25E8E">
      <w:pPr>
        <w:pStyle w:val="LGTdoc"/>
        <w:numPr>
          <w:ilvl w:val="2"/>
          <w:numId w:val="64"/>
        </w:numPr>
        <w:spacing w:afterLines="0" w:line="240" w:lineRule="atLeast"/>
        <w:rPr>
          <w:i/>
          <w:sz w:val="20"/>
          <w:szCs w:val="20"/>
          <w:lang w:val="en-US"/>
        </w:rPr>
      </w:pPr>
      <w:r w:rsidRPr="00BF0F82">
        <w:rPr>
          <w:i/>
          <w:sz w:val="20"/>
          <w:szCs w:val="20"/>
          <w:lang w:val="en-US"/>
        </w:rPr>
        <w:t xml:space="preserve">How to handle timing difference between </w:t>
      </w:r>
      <w:proofErr w:type="spellStart"/>
      <w:r w:rsidRPr="00BF0F82">
        <w:rPr>
          <w:i/>
          <w:sz w:val="20"/>
          <w:szCs w:val="20"/>
          <w:lang w:val="en-US"/>
        </w:rPr>
        <w:t>eNB</w:t>
      </w:r>
      <w:proofErr w:type="spellEnd"/>
      <w:r w:rsidRPr="00BF0F82">
        <w:rPr>
          <w:i/>
          <w:sz w:val="20"/>
          <w:szCs w:val="20"/>
          <w:lang w:val="en-US"/>
        </w:rPr>
        <w:t xml:space="preserve"> timing and PC5 timing, when it exists</w:t>
      </w:r>
    </w:p>
    <w:p w:rsidR="00B25E8E" w:rsidRPr="00BF0F82" w:rsidRDefault="00B25E8E" w:rsidP="00B25E8E">
      <w:pPr>
        <w:pStyle w:val="LGTdoc"/>
        <w:numPr>
          <w:ilvl w:val="2"/>
          <w:numId w:val="64"/>
        </w:numPr>
        <w:spacing w:afterLines="0" w:line="240" w:lineRule="atLeast"/>
        <w:rPr>
          <w:i/>
          <w:sz w:val="20"/>
          <w:szCs w:val="20"/>
          <w:lang w:val="en-US"/>
        </w:rPr>
      </w:pPr>
      <w:r w:rsidRPr="00BF0F82">
        <w:rPr>
          <w:i/>
          <w:sz w:val="20"/>
          <w:szCs w:val="20"/>
          <w:lang w:val="en-US"/>
        </w:rPr>
        <w:t>PC5 resource partitioning among multiple operators</w:t>
      </w:r>
    </w:p>
    <w:p w:rsidR="00B25E8E" w:rsidRPr="00BF0F82" w:rsidRDefault="00B25E8E" w:rsidP="00B25E8E">
      <w:pPr>
        <w:pStyle w:val="LGTdoc"/>
        <w:numPr>
          <w:ilvl w:val="3"/>
          <w:numId w:val="64"/>
        </w:numPr>
        <w:spacing w:afterLines="0" w:line="240" w:lineRule="atLeast"/>
        <w:rPr>
          <w:i/>
          <w:sz w:val="20"/>
          <w:szCs w:val="20"/>
          <w:lang w:val="en-US"/>
        </w:rPr>
      </w:pPr>
      <w:r w:rsidRPr="00BF0F82">
        <w:rPr>
          <w:rFonts w:hint="eastAsia"/>
          <w:i/>
          <w:sz w:val="20"/>
          <w:szCs w:val="20"/>
          <w:lang w:val="en-US"/>
        </w:rPr>
        <w:t>Resource coordination across operators is out of 3GPP scope.</w:t>
      </w:r>
    </w:p>
    <w:p w:rsidR="00D61E7D" w:rsidRPr="00BF0F82" w:rsidRDefault="00D61E7D" w:rsidP="00F66D4F">
      <w:pPr>
        <w:spacing w:after="0"/>
        <w:jc w:val="both"/>
        <w:rPr>
          <w:rFonts w:cs="Times"/>
          <w:i/>
        </w:rPr>
      </w:pPr>
    </w:p>
    <w:p w:rsidR="00BF0F82" w:rsidRDefault="00BF0F82" w:rsidP="005360AD">
      <w:pPr>
        <w:pStyle w:val="BodyText"/>
        <w:spacing w:after="240"/>
        <w:jc w:val="both"/>
        <w:rPr>
          <w:sz w:val="20"/>
          <w:szCs w:val="20"/>
        </w:rPr>
      </w:pPr>
      <w:r>
        <w:rPr>
          <w:sz w:val="20"/>
          <w:szCs w:val="20"/>
        </w:rPr>
        <w:t>In this paper we discuss some issues related to cross-carrier scheduling and multi-operator scenario for V2V over PC5.</w:t>
      </w:r>
    </w:p>
    <w:p w:rsidR="001C33A7" w:rsidRDefault="00B25E8E" w:rsidP="001C33A7">
      <w:pPr>
        <w:pStyle w:val="Heading1"/>
      </w:pPr>
      <w:bookmarkStart w:id="3" w:name="_Ref456699730"/>
      <w:r>
        <w:t>Cross carrier scheduling</w:t>
      </w:r>
      <w:bookmarkEnd w:id="3"/>
    </w:p>
    <w:p w:rsidR="00BF0F82" w:rsidRDefault="00BF0F82" w:rsidP="00472FE6">
      <w:pPr>
        <w:pStyle w:val="BodyText"/>
        <w:spacing w:after="240"/>
        <w:jc w:val="both"/>
        <w:rPr>
          <w:sz w:val="20"/>
          <w:szCs w:val="20"/>
        </w:rPr>
      </w:pPr>
      <w:r>
        <w:rPr>
          <w:sz w:val="20"/>
          <w:szCs w:val="20"/>
        </w:rPr>
        <w:t xml:space="preserve">RAN1 has agreed on having cross-carrier scheduling for both mode-1 SPS and mode-1 dynamic scheduling. This means the PDCCH in </w:t>
      </w:r>
      <w:r w:rsidR="00F40FA1">
        <w:rPr>
          <w:sz w:val="20"/>
          <w:szCs w:val="20"/>
        </w:rPr>
        <w:t>one</w:t>
      </w:r>
      <w:r>
        <w:rPr>
          <w:sz w:val="20"/>
          <w:szCs w:val="20"/>
        </w:rPr>
        <w:t xml:space="preserve"> carrier can schedule a PC5 transmission on another carrier. </w:t>
      </w:r>
      <w:r w:rsidR="00F75CD6">
        <w:rPr>
          <w:sz w:val="20"/>
          <w:szCs w:val="20"/>
        </w:rPr>
        <w:t xml:space="preserve"> One example would be </w:t>
      </w:r>
      <w:r w:rsidR="007E1235">
        <w:rPr>
          <w:sz w:val="20"/>
          <w:szCs w:val="20"/>
        </w:rPr>
        <w:t xml:space="preserve">that </w:t>
      </w:r>
      <w:r w:rsidR="00F75CD6">
        <w:rPr>
          <w:sz w:val="20"/>
          <w:szCs w:val="20"/>
        </w:rPr>
        <w:t xml:space="preserve">the scheduling information is carried in </w:t>
      </w:r>
      <w:r w:rsidR="001E52D0">
        <w:rPr>
          <w:sz w:val="20"/>
          <w:szCs w:val="20"/>
        </w:rPr>
        <w:t>the downlink</w:t>
      </w:r>
      <w:r w:rsidR="00F75CD6">
        <w:rPr>
          <w:sz w:val="20"/>
          <w:szCs w:val="20"/>
        </w:rPr>
        <w:t xml:space="preserve"> using </w:t>
      </w:r>
      <w:r w:rsidR="001E52D0">
        <w:rPr>
          <w:sz w:val="20"/>
          <w:szCs w:val="20"/>
        </w:rPr>
        <w:t>a</w:t>
      </w:r>
      <w:r w:rsidR="00F75CD6">
        <w:rPr>
          <w:sz w:val="20"/>
          <w:szCs w:val="20"/>
        </w:rPr>
        <w:t xml:space="preserve"> licensed carrier while the</w:t>
      </w:r>
      <w:r w:rsidR="001E52D0">
        <w:rPr>
          <w:sz w:val="20"/>
          <w:szCs w:val="20"/>
        </w:rPr>
        <w:t xml:space="preserve"> </w:t>
      </w:r>
      <w:r w:rsidR="00F40FA1">
        <w:rPr>
          <w:sz w:val="20"/>
          <w:szCs w:val="20"/>
        </w:rPr>
        <w:t xml:space="preserve">scheduled </w:t>
      </w:r>
      <w:r w:rsidR="00F75CD6">
        <w:rPr>
          <w:sz w:val="20"/>
          <w:szCs w:val="20"/>
        </w:rPr>
        <w:t xml:space="preserve">V2V data is sent over </w:t>
      </w:r>
      <w:r w:rsidR="001E52D0">
        <w:rPr>
          <w:sz w:val="20"/>
          <w:szCs w:val="20"/>
        </w:rPr>
        <w:t>a</w:t>
      </w:r>
      <w:r w:rsidR="00F75CD6">
        <w:rPr>
          <w:sz w:val="20"/>
          <w:szCs w:val="20"/>
        </w:rPr>
        <w:t xml:space="preserve"> dedicated and unlicensed</w:t>
      </w:r>
      <w:r w:rsidR="001E52D0">
        <w:rPr>
          <w:sz w:val="20"/>
          <w:szCs w:val="20"/>
        </w:rPr>
        <w:t xml:space="preserve"> PC5 carrier such as one in the 5.9 GHz ITS band. </w:t>
      </w:r>
    </w:p>
    <w:p w:rsidR="00BE510D" w:rsidRPr="00346139" w:rsidRDefault="00BE510D" w:rsidP="00346139">
      <w:pPr>
        <w:jc w:val="both"/>
        <w:rPr>
          <w:lang w:val="en-US"/>
        </w:rPr>
      </w:pPr>
      <w:r w:rsidRPr="00BE510D">
        <w:t xml:space="preserve">Another type of cross-carrier scheduling that we envisage </w:t>
      </w:r>
      <w:r w:rsidRPr="00346139">
        <w:rPr>
          <w:lang w:val="en-US"/>
        </w:rPr>
        <w:t>is</w:t>
      </w:r>
      <w:r w:rsidR="00346139">
        <w:rPr>
          <w:lang w:val="en-US"/>
        </w:rPr>
        <w:t>:</w:t>
      </w:r>
      <w:r w:rsidRPr="00346139">
        <w:rPr>
          <w:lang w:val="en-US"/>
        </w:rPr>
        <w:t xml:space="preserve"> </w:t>
      </w:r>
      <w:proofErr w:type="spellStart"/>
      <w:r w:rsidRPr="00346139">
        <w:rPr>
          <w:lang w:val="en-US"/>
        </w:rPr>
        <w:t>Uu</w:t>
      </w:r>
      <w:proofErr w:type="spellEnd"/>
      <w:r w:rsidRPr="00346139">
        <w:rPr>
          <w:lang w:val="en-US"/>
        </w:rPr>
        <w:t xml:space="preserve"> in carrier A </w:t>
      </w:r>
      <w:r w:rsidR="007E1235">
        <w:rPr>
          <w:lang w:val="en-US"/>
        </w:rPr>
        <w:t>schedules</w:t>
      </w:r>
      <w:r w:rsidRPr="00346139">
        <w:rPr>
          <w:lang w:val="en-US"/>
        </w:rPr>
        <w:t xml:space="preserve"> PC5 in carrier B, i.e., similar to the above agreed mode-1 cross-carrier</w:t>
      </w:r>
      <w:r w:rsidR="00346139" w:rsidRPr="00346139">
        <w:rPr>
          <w:lang w:val="en-US"/>
        </w:rPr>
        <w:t xml:space="preserve"> scheduling</w:t>
      </w:r>
      <w:r w:rsidRPr="00346139">
        <w:rPr>
          <w:lang w:val="en-US"/>
        </w:rPr>
        <w:t xml:space="preserve">, </w:t>
      </w:r>
      <w:r w:rsidR="00346139" w:rsidRPr="00346139">
        <w:rPr>
          <w:lang w:val="en-US"/>
        </w:rPr>
        <w:t xml:space="preserve">but </w:t>
      </w:r>
      <w:r w:rsidR="00346139">
        <w:rPr>
          <w:lang w:val="en-US"/>
        </w:rPr>
        <w:t xml:space="preserve">the “scheduling” is done </w:t>
      </w:r>
      <w:r w:rsidR="00346139" w:rsidRPr="00346139">
        <w:rPr>
          <w:lang w:val="en-US"/>
        </w:rPr>
        <w:t>via</w:t>
      </w:r>
      <w:r w:rsidRPr="00346139">
        <w:rPr>
          <w:lang w:val="en-US"/>
        </w:rPr>
        <w:t xml:space="preserve"> RRC </w:t>
      </w:r>
      <w:r w:rsidR="00346139" w:rsidRPr="00346139">
        <w:rPr>
          <w:lang w:val="en-US"/>
        </w:rPr>
        <w:t>signal</w:t>
      </w:r>
      <w:r w:rsidR="00346139">
        <w:rPr>
          <w:lang w:val="en-US"/>
        </w:rPr>
        <w:t>i</w:t>
      </w:r>
      <w:r w:rsidR="00346139" w:rsidRPr="00346139">
        <w:rPr>
          <w:lang w:val="en-US"/>
        </w:rPr>
        <w:t>ng</w:t>
      </w:r>
      <w:r w:rsidRPr="00346139">
        <w:rPr>
          <w:lang w:val="en-US"/>
        </w:rPr>
        <w:t xml:space="preserve"> (SIB / dedicated RRC signaling) </w:t>
      </w:r>
      <w:r w:rsidR="00346139" w:rsidRPr="00346139">
        <w:rPr>
          <w:lang w:val="en-US"/>
        </w:rPr>
        <w:t>only</w:t>
      </w:r>
      <w:r w:rsidRPr="00346139">
        <w:rPr>
          <w:lang w:val="en-US"/>
        </w:rPr>
        <w:t xml:space="preserve"> (</w:t>
      </w:r>
      <w:r w:rsidR="007E1235">
        <w:rPr>
          <w:lang w:val="en-US"/>
        </w:rPr>
        <w:t>PDCCH</w:t>
      </w:r>
      <w:r w:rsidRPr="00346139">
        <w:rPr>
          <w:lang w:val="en-US"/>
        </w:rPr>
        <w:t xml:space="preserve"> is not involved). This </w:t>
      </w:r>
      <w:r w:rsidR="00346139">
        <w:rPr>
          <w:lang w:val="en-US"/>
        </w:rPr>
        <w:t xml:space="preserve">type of </w:t>
      </w:r>
      <w:r w:rsidR="00346139" w:rsidRPr="00346139">
        <w:rPr>
          <w:lang w:val="en-US"/>
        </w:rPr>
        <w:t>signal</w:t>
      </w:r>
      <w:r w:rsidR="00346139">
        <w:rPr>
          <w:lang w:val="en-US"/>
        </w:rPr>
        <w:t>i</w:t>
      </w:r>
      <w:r w:rsidR="00346139" w:rsidRPr="00346139">
        <w:rPr>
          <w:lang w:val="en-US"/>
        </w:rPr>
        <w:t>ng</w:t>
      </w:r>
      <w:r w:rsidRPr="00346139">
        <w:rPr>
          <w:lang w:val="en-US"/>
        </w:rPr>
        <w:t xml:space="preserve"> could be for sync</w:t>
      </w:r>
      <w:r w:rsidR="007E1235">
        <w:rPr>
          <w:lang w:val="en-US"/>
        </w:rPr>
        <w:t>hronization or</w:t>
      </w:r>
      <w:r w:rsidRPr="00346139">
        <w:rPr>
          <w:lang w:val="en-US"/>
        </w:rPr>
        <w:t xml:space="preserve"> pool configuration purposes. </w:t>
      </w:r>
      <w:r w:rsidR="00E57D46">
        <w:rPr>
          <w:lang w:val="en-US"/>
        </w:rPr>
        <w:t xml:space="preserve">After that the communication between the UEs occurs </w:t>
      </w:r>
      <w:r w:rsidR="005A4CAE">
        <w:rPr>
          <w:lang w:val="en-US"/>
        </w:rPr>
        <w:t>on</w:t>
      </w:r>
      <w:r w:rsidR="00E57D46">
        <w:rPr>
          <w:lang w:val="en-US"/>
        </w:rPr>
        <w:t xml:space="preserve"> the PC5 of carrier B. </w:t>
      </w:r>
      <w:r w:rsidR="00E57D46" w:rsidRPr="00346139">
        <w:rPr>
          <w:lang w:val="en-US"/>
        </w:rPr>
        <w:t>We are supportive of this type of cross-carrier scheduling.</w:t>
      </w:r>
    </w:p>
    <w:p w:rsidR="00BE510D" w:rsidRDefault="00BE510D" w:rsidP="00346139">
      <w:pPr>
        <w:pStyle w:val="BodyText"/>
        <w:spacing w:after="240"/>
        <w:jc w:val="both"/>
        <w:rPr>
          <w:b/>
          <w:i/>
          <w:sz w:val="20"/>
          <w:szCs w:val="20"/>
        </w:rPr>
      </w:pPr>
      <w:r w:rsidRPr="00346139">
        <w:rPr>
          <w:b/>
          <w:i/>
          <w:sz w:val="20"/>
          <w:szCs w:val="20"/>
        </w:rPr>
        <w:t>Proposal:</w:t>
      </w:r>
    </w:p>
    <w:p w:rsidR="00BE510D" w:rsidRDefault="00835F6F" w:rsidP="00346139">
      <w:pPr>
        <w:pStyle w:val="BodyText"/>
        <w:numPr>
          <w:ilvl w:val="0"/>
          <w:numId w:val="62"/>
        </w:numPr>
        <w:jc w:val="both"/>
        <w:rPr>
          <w:b/>
          <w:i/>
          <w:sz w:val="20"/>
          <w:szCs w:val="20"/>
        </w:rPr>
      </w:pPr>
      <w:r>
        <w:rPr>
          <w:b/>
          <w:i/>
          <w:sz w:val="20"/>
          <w:szCs w:val="20"/>
        </w:rPr>
        <w:t>C</w:t>
      </w:r>
      <w:r w:rsidR="00BE510D" w:rsidRPr="00346139">
        <w:rPr>
          <w:b/>
          <w:i/>
          <w:sz w:val="20"/>
          <w:szCs w:val="20"/>
        </w:rPr>
        <w:t>ross-carrier scheduling</w:t>
      </w:r>
      <w:r w:rsidR="00346139">
        <w:rPr>
          <w:b/>
          <w:i/>
          <w:sz w:val="20"/>
          <w:szCs w:val="20"/>
        </w:rPr>
        <w:t xml:space="preserve"> </w:t>
      </w:r>
      <w:r w:rsidR="00E57D46">
        <w:rPr>
          <w:b/>
          <w:i/>
          <w:sz w:val="20"/>
          <w:szCs w:val="20"/>
        </w:rPr>
        <w:t xml:space="preserve">in which the </w:t>
      </w:r>
      <w:proofErr w:type="spellStart"/>
      <w:r w:rsidR="00E57D46">
        <w:rPr>
          <w:b/>
          <w:i/>
          <w:sz w:val="20"/>
          <w:szCs w:val="20"/>
        </w:rPr>
        <w:t>Uu</w:t>
      </w:r>
      <w:proofErr w:type="spellEnd"/>
      <w:r w:rsidR="00E57D46">
        <w:rPr>
          <w:b/>
          <w:i/>
          <w:sz w:val="20"/>
          <w:szCs w:val="20"/>
        </w:rPr>
        <w:t xml:space="preserve"> of carrier A carries </w:t>
      </w:r>
      <w:r w:rsidR="00346139">
        <w:rPr>
          <w:b/>
          <w:i/>
          <w:sz w:val="20"/>
          <w:szCs w:val="20"/>
        </w:rPr>
        <w:t>RRC signaling (e.g., for synch / pool configuration)</w:t>
      </w:r>
      <w:r w:rsidR="00E57D46">
        <w:rPr>
          <w:b/>
          <w:i/>
          <w:sz w:val="20"/>
          <w:szCs w:val="20"/>
        </w:rPr>
        <w:t xml:space="preserve"> for PC5 communications of carrier B</w:t>
      </w:r>
      <w:r>
        <w:rPr>
          <w:b/>
          <w:i/>
          <w:sz w:val="20"/>
          <w:szCs w:val="20"/>
        </w:rPr>
        <w:t xml:space="preserve"> is supported</w:t>
      </w:r>
      <w:r w:rsidR="00346139">
        <w:rPr>
          <w:b/>
          <w:i/>
          <w:sz w:val="20"/>
          <w:szCs w:val="20"/>
        </w:rPr>
        <w:t>.</w:t>
      </w:r>
    </w:p>
    <w:p w:rsidR="00346139" w:rsidRPr="00346139" w:rsidRDefault="00346139" w:rsidP="00346139">
      <w:pPr>
        <w:pStyle w:val="BodyText"/>
        <w:ind w:left="928"/>
        <w:jc w:val="both"/>
        <w:rPr>
          <w:b/>
          <w:i/>
          <w:sz w:val="20"/>
          <w:szCs w:val="20"/>
        </w:rPr>
      </w:pPr>
    </w:p>
    <w:p w:rsidR="00BF0F82" w:rsidRDefault="00510EDB" w:rsidP="00472FE6">
      <w:pPr>
        <w:pStyle w:val="BodyText"/>
        <w:spacing w:after="240"/>
        <w:jc w:val="both"/>
        <w:rPr>
          <w:sz w:val="20"/>
          <w:szCs w:val="20"/>
        </w:rPr>
      </w:pPr>
      <w:r>
        <w:rPr>
          <w:sz w:val="20"/>
          <w:szCs w:val="20"/>
        </w:rPr>
        <w:t>F</w:t>
      </w:r>
      <w:r w:rsidR="001E52D0">
        <w:rPr>
          <w:sz w:val="20"/>
          <w:szCs w:val="20"/>
        </w:rPr>
        <w:t xml:space="preserve">or V2V over PC5 </w:t>
      </w:r>
      <w:r>
        <w:rPr>
          <w:sz w:val="20"/>
          <w:szCs w:val="20"/>
        </w:rPr>
        <w:t>each data transmission needs a scheduling assignment (SA) sent over PC5 interface. Therefore</w:t>
      </w:r>
      <w:r w:rsidR="001E52D0">
        <w:rPr>
          <w:sz w:val="20"/>
          <w:szCs w:val="20"/>
        </w:rPr>
        <w:t>, t</w:t>
      </w:r>
      <w:r w:rsidR="00BF0F82">
        <w:rPr>
          <w:sz w:val="20"/>
          <w:szCs w:val="20"/>
        </w:rPr>
        <w:t xml:space="preserve">here could be another form of cross-carrier scheduling as follows: </w:t>
      </w:r>
      <w:r w:rsidR="00E601A4">
        <w:rPr>
          <w:sz w:val="20"/>
          <w:szCs w:val="20"/>
        </w:rPr>
        <w:t>each UE can transmit and receive on multiple carriers in parallel and an</w:t>
      </w:r>
      <w:r w:rsidR="00BF0F82">
        <w:rPr>
          <w:sz w:val="20"/>
          <w:szCs w:val="20"/>
        </w:rPr>
        <w:t xml:space="preserve"> SA sent in one carrier contains scheduling information for a data transmission happening in another carrier. </w:t>
      </w:r>
      <w:r w:rsidR="00FA37D5">
        <w:rPr>
          <w:sz w:val="20"/>
          <w:szCs w:val="20"/>
        </w:rPr>
        <w:t xml:space="preserve">However, </w:t>
      </w:r>
      <w:r w:rsidR="00E601A4">
        <w:rPr>
          <w:sz w:val="20"/>
          <w:szCs w:val="20"/>
        </w:rPr>
        <w:t>there</w:t>
      </w:r>
      <w:r w:rsidR="00FA37D5">
        <w:rPr>
          <w:sz w:val="20"/>
          <w:szCs w:val="20"/>
        </w:rPr>
        <w:t xml:space="preserve"> has not been </w:t>
      </w:r>
      <w:r w:rsidR="00E601A4">
        <w:rPr>
          <w:sz w:val="20"/>
          <w:szCs w:val="20"/>
        </w:rPr>
        <w:t>any d</w:t>
      </w:r>
      <w:r>
        <w:rPr>
          <w:sz w:val="20"/>
          <w:szCs w:val="20"/>
        </w:rPr>
        <w:t>ecision</w:t>
      </w:r>
      <w:r w:rsidR="00E601A4">
        <w:rPr>
          <w:sz w:val="20"/>
          <w:szCs w:val="20"/>
        </w:rPr>
        <w:t xml:space="preserve"> </w:t>
      </w:r>
      <w:r>
        <w:rPr>
          <w:sz w:val="20"/>
          <w:szCs w:val="20"/>
        </w:rPr>
        <w:t xml:space="preserve">in </w:t>
      </w:r>
      <w:r w:rsidR="00835F6F">
        <w:rPr>
          <w:sz w:val="20"/>
          <w:szCs w:val="20"/>
        </w:rPr>
        <w:t>RAN1</w:t>
      </w:r>
      <w:r>
        <w:rPr>
          <w:sz w:val="20"/>
          <w:szCs w:val="20"/>
        </w:rPr>
        <w:t xml:space="preserve"> </w:t>
      </w:r>
      <w:r w:rsidR="00E601A4">
        <w:rPr>
          <w:sz w:val="20"/>
          <w:szCs w:val="20"/>
        </w:rPr>
        <w:t xml:space="preserve">on whether </w:t>
      </w:r>
      <w:r w:rsidR="00F40FA1">
        <w:rPr>
          <w:sz w:val="20"/>
          <w:szCs w:val="20"/>
        </w:rPr>
        <w:t xml:space="preserve">such </w:t>
      </w:r>
      <w:r w:rsidR="00BF5C08">
        <w:rPr>
          <w:sz w:val="20"/>
          <w:szCs w:val="20"/>
        </w:rPr>
        <w:t xml:space="preserve">a </w:t>
      </w:r>
      <w:r w:rsidR="00E601A4">
        <w:rPr>
          <w:sz w:val="20"/>
          <w:szCs w:val="20"/>
        </w:rPr>
        <w:t>multi-carrier</w:t>
      </w:r>
      <w:r w:rsidR="00F40FA1">
        <w:rPr>
          <w:sz w:val="20"/>
          <w:szCs w:val="20"/>
        </w:rPr>
        <w:t xml:space="preserve"> </w:t>
      </w:r>
      <w:r w:rsidR="00BF5C08">
        <w:rPr>
          <w:sz w:val="20"/>
          <w:szCs w:val="20"/>
        </w:rPr>
        <w:t xml:space="preserve">mode </w:t>
      </w:r>
      <w:r w:rsidR="00F40FA1">
        <w:rPr>
          <w:sz w:val="20"/>
          <w:szCs w:val="20"/>
        </w:rPr>
        <w:t>is supported</w:t>
      </w:r>
      <w:r w:rsidR="00FA37D5">
        <w:rPr>
          <w:sz w:val="20"/>
          <w:szCs w:val="20"/>
        </w:rPr>
        <w:t xml:space="preserve"> for V2V. Moreover, w</w:t>
      </w:r>
      <w:r w:rsidR="00BF0F82">
        <w:rPr>
          <w:sz w:val="20"/>
          <w:szCs w:val="20"/>
        </w:rPr>
        <w:t xml:space="preserve">e envision that </w:t>
      </w:r>
      <w:r w:rsidR="00F40FA1">
        <w:rPr>
          <w:sz w:val="20"/>
          <w:szCs w:val="20"/>
        </w:rPr>
        <w:t xml:space="preserve">such cross-carrier scheduling </w:t>
      </w:r>
      <w:r w:rsidR="00BF0F82">
        <w:rPr>
          <w:sz w:val="20"/>
          <w:szCs w:val="20"/>
        </w:rPr>
        <w:t xml:space="preserve">will </w:t>
      </w:r>
      <w:r>
        <w:rPr>
          <w:sz w:val="20"/>
          <w:szCs w:val="20"/>
        </w:rPr>
        <w:t>have high impact on</w:t>
      </w:r>
      <w:r w:rsidR="00BF0F82">
        <w:rPr>
          <w:sz w:val="20"/>
          <w:szCs w:val="20"/>
        </w:rPr>
        <w:t xml:space="preserve"> UE complexity and </w:t>
      </w:r>
      <w:r w:rsidR="00CA26E4">
        <w:rPr>
          <w:sz w:val="20"/>
          <w:szCs w:val="20"/>
        </w:rPr>
        <w:t xml:space="preserve">on </w:t>
      </w:r>
      <w:r w:rsidR="00BF0F82">
        <w:rPr>
          <w:sz w:val="20"/>
          <w:szCs w:val="20"/>
        </w:rPr>
        <w:t xml:space="preserve">the sensing-based resource allocation. We therefore </w:t>
      </w:r>
      <w:r w:rsidR="00443C2B">
        <w:rPr>
          <w:sz w:val="20"/>
          <w:szCs w:val="20"/>
        </w:rPr>
        <w:t xml:space="preserve">believe this </w:t>
      </w:r>
      <w:r w:rsidR="00503758">
        <w:rPr>
          <w:sz w:val="20"/>
          <w:szCs w:val="20"/>
        </w:rPr>
        <w:t>option</w:t>
      </w:r>
      <w:r w:rsidR="00443C2B">
        <w:rPr>
          <w:sz w:val="20"/>
          <w:szCs w:val="20"/>
        </w:rPr>
        <w:t xml:space="preserve"> should not be supported</w:t>
      </w:r>
      <w:r w:rsidR="00EE6858">
        <w:rPr>
          <w:sz w:val="20"/>
          <w:szCs w:val="20"/>
        </w:rPr>
        <w:t xml:space="preserve"> in the scope of the current work item</w:t>
      </w:r>
      <w:r w:rsidR="00BF0F82">
        <w:rPr>
          <w:sz w:val="20"/>
          <w:szCs w:val="20"/>
        </w:rPr>
        <w:t>.</w:t>
      </w:r>
    </w:p>
    <w:p w:rsidR="00BF0F82" w:rsidRPr="001A72EF" w:rsidRDefault="00BF0F82" w:rsidP="00472FE6">
      <w:pPr>
        <w:pStyle w:val="BodyText"/>
        <w:spacing w:after="240"/>
        <w:jc w:val="both"/>
        <w:rPr>
          <w:b/>
          <w:i/>
          <w:sz w:val="20"/>
          <w:szCs w:val="20"/>
        </w:rPr>
      </w:pPr>
      <w:r w:rsidRPr="001A72EF">
        <w:rPr>
          <w:b/>
          <w:i/>
          <w:sz w:val="20"/>
          <w:szCs w:val="20"/>
        </w:rPr>
        <w:t>Proposal:</w:t>
      </w:r>
    </w:p>
    <w:p w:rsidR="00BF0F82" w:rsidRPr="001A72EF" w:rsidRDefault="001627EC" w:rsidP="001A72EF">
      <w:pPr>
        <w:pStyle w:val="BodyText"/>
        <w:numPr>
          <w:ilvl w:val="0"/>
          <w:numId w:val="62"/>
        </w:numPr>
        <w:jc w:val="both"/>
        <w:rPr>
          <w:b/>
          <w:i/>
          <w:sz w:val="20"/>
          <w:szCs w:val="20"/>
        </w:rPr>
      </w:pPr>
      <w:r>
        <w:rPr>
          <w:b/>
          <w:i/>
          <w:sz w:val="20"/>
          <w:szCs w:val="20"/>
        </w:rPr>
        <w:t>PC5-PC5 c</w:t>
      </w:r>
      <w:r w:rsidR="00BF0F82" w:rsidRPr="001A72EF">
        <w:rPr>
          <w:b/>
          <w:i/>
          <w:sz w:val="20"/>
          <w:szCs w:val="20"/>
        </w:rPr>
        <w:t>ross-carrier scheduling is not supported.</w:t>
      </w:r>
    </w:p>
    <w:p w:rsidR="006146B6" w:rsidRDefault="006146B6" w:rsidP="00472FE6">
      <w:pPr>
        <w:pStyle w:val="BodyText"/>
        <w:spacing w:after="240"/>
        <w:jc w:val="both"/>
        <w:rPr>
          <w:sz w:val="20"/>
          <w:szCs w:val="20"/>
        </w:rPr>
      </w:pPr>
    </w:p>
    <w:p w:rsidR="006146B6" w:rsidRDefault="006146B6" w:rsidP="00472FE6">
      <w:pPr>
        <w:pStyle w:val="BodyText"/>
        <w:spacing w:after="240"/>
        <w:jc w:val="both"/>
        <w:rPr>
          <w:sz w:val="20"/>
          <w:szCs w:val="20"/>
        </w:rPr>
      </w:pPr>
      <w:r>
        <w:rPr>
          <w:sz w:val="20"/>
          <w:szCs w:val="20"/>
        </w:rPr>
        <w:t xml:space="preserve">One of the </w:t>
      </w:r>
      <w:r w:rsidR="00443C2B">
        <w:rPr>
          <w:sz w:val="20"/>
          <w:szCs w:val="20"/>
        </w:rPr>
        <w:t xml:space="preserve">main </w:t>
      </w:r>
      <w:r>
        <w:rPr>
          <w:sz w:val="20"/>
          <w:szCs w:val="20"/>
        </w:rPr>
        <w:t xml:space="preserve">issues </w:t>
      </w:r>
      <w:r w:rsidR="00443C2B">
        <w:rPr>
          <w:sz w:val="20"/>
          <w:szCs w:val="20"/>
        </w:rPr>
        <w:t>with</w:t>
      </w:r>
      <w:r>
        <w:rPr>
          <w:sz w:val="20"/>
          <w:szCs w:val="20"/>
        </w:rPr>
        <w:t xml:space="preserve"> cross-carrier scheduling is </w:t>
      </w:r>
      <w:r w:rsidR="00F75CD6">
        <w:rPr>
          <w:sz w:val="20"/>
          <w:szCs w:val="20"/>
        </w:rPr>
        <w:t xml:space="preserve">the timing </w:t>
      </w:r>
      <w:r w:rsidR="00443C2B">
        <w:rPr>
          <w:sz w:val="20"/>
          <w:szCs w:val="20"/>
        </w:rPr>
        <w:t xml:space="preserve">difference between </w:t>
      </w:r>
      <w:proofErr w:type="spellStart"/>
      <w:r w:rsidR="00F75CD6">
        <w:rPr>
          <w:sz w:val="20"/>
          <w:szCs w:val="20"/>
        </w:rPr>
        <w:t>eNB</w:t>
      </w:r>
      <w:proofErr w:type="spellEnd"/>
      <w:r w:rsidR="00F75CD6">
        <w:rPr>
          <w:sz w:val="20"/>
          <w:szCs w:val="20"/>
        </w:rPr>
        <w:t xml:space="preserve"> </w:t>
      </w:r>
      <w:r w:rsidR="00443C2B">
        <w:rPr>
          <w:sz w:val="20"/>
          <w:szCs w:val="20"/>
        </w:rPr>
        <w:t>timing and PC5 timing, if exist</w:t>
      </w:r>
      <w:r w:rsidR="00495EB0">
        <w:rPr>
          <w:sz w:val="20"/>
          <w:szCs w:val="20"/>
        </w:rPr>
        <w:t>s</w:t>
      </w:r>
      <w:r w:rsidR="00F75CD6">
        <w:rPr>
          <w:sz w:val="20"/>
          <w:szCs w:val="20"/>
        </w:rPr>
        <w:t xml:space="preserve">. </w:t>
      </w:r>
      <w:r w:rsidR="00592214">
        <w:rPr>
          <w:sz w:val="20"/>
          <w:szCs w:val="20"/>
        </w:rPr>
        <w:t xml:space="preserve">For example, the timing on the PC5 follows GNSS timing which does not synchronize with the </w:t>
      </w:r>
      <w:proofErr w:type="spellStart"/>
      <w:r w:rsidR="00592214">
        <w:rPr>
          <w:sz w:val="20"/>
          <w:szCs w:val="20"/>
        </w:rPr>
        <w:t>eNB</w:t>
      </w:r>
      <w:proofErr w:type="spellEnd"/>
      <w:r w:rsidR="00592214">
        <w:rPr>
          <w:sz w:val="20"/>
          <w:szCs w:val="20"/>
        </w:rPr>
        <w:t xml:space="preserve"> timing. </w:t>
      </w:r>
      <w:r w:rsidR="001A72EF">
        <w:rPr>
          <w:sz w:val="20"/>
          <w:szCs w:val="20"/>
        </w:rPr>
        <w:t xml:space="preserve">In that case we </w:t>
      </w:r>
      <w:r w:rsidR="00592214">
        <w:rPr>
          <w:sz w:val="20"/>
          <w:szCs w:val="20"/>
        </w:rPr>
        <w:t>believe</w:t>
      </w:r>
      <w:r w:rsidR="001A72EF">
        <w:rPr>
          <w:sz w:val="20"/>
          <w:szCs w:val="20"/>
        </w:rPr>
        <w:t xml:space="preserve"> a reasonable solution would be: the </w:t>
      </w:r>
      <w:proofErr w:type="spellStart"/>
      <w:r w:rsidR="001A72EF">
        <w:rPr>
          <w:sz w:val="20"/>
          <w:szCs w:val="20"/>
        </w:rPr>
        <w:t>eNB</w:t>
      </w:r>
      <w:proofErr w:type="spellEnd"/>
      <w:r w:rsidR="001A72EF">
        <w:rPr>
          <w:sz w:val="20"/>
          <w:szCs w:val="20"/>
        </w:rPr>
        <w:t xml:space="preserve"> sends the scheduling information in DCI using its own timing, the UE performs some timing correction before sending the scheduling information in the SA (since the UE is aware of the timing difference).</w:t>
      </w:r>
      <w:r>
        <w:rPr>
          <w:sz w:val="20"/>
          <w:szCs w:val="20"/>
        </w:rPr>
        <w:t xml:space="preserve"> </w:t>
      </w:r>
    </w:p>
    <w:p w:rsidR="001A72EF" w:rsidRPr="001A72EF" w:rsidRDefault="001A72EF" w:rsidP="00472FE6">
      <w:pPr>
        <w:pStyle w:val="BodyText"/>
        <w:spacing w:after="240"/>
        <w:jc w:val="both"/>
        <w:rPr>
          <w:b/>
          <w:i/>
          <w:sz w:val="20"/>
          <w:szCs w:val="20"/>
        </w:rPr>
      </w:pPr>
      <w:r w:rsidRPr="001A72EF">
        <w:rPr>
          <w:b/>
          <w:i/>
          <w:sz w:val="20"/>
          <w:szCs w:val="20"/>
        </w:rPr>
        <w:t>Proposal:</w:t>
      </w:r>
    </w:p>
    <w:p w:rsidR="001A72EF" w:rsidRPr="003C1133" w:rsidRDefault="003C1133" w:rsidP="003C1133">
      <w:pPr>
        <w:pStyle w:val="BodyText"/>
        <w:numPr>
          <w:ilvl w:val="0"/>
          <w:numId w:val="62"/>
        </w:numPr>
        <w:jc w:val="both"/>
        <w:rPr>
          <w:b/>
          <w:i/>
          <w:sz w:val="20"/>
          <w:szCs w:val="20"/>
        </w:rPr>
      </w:pPr>
      <w:r>
        <w:rPr>
          <w:b/>
          <w:i/>
          <w:sz w:val="20"/>
          <w:szCs w:val="20"/>
        </w:rPr>
        <w:t xml:space="preserve">The timing difference between </w:t>
      </w:r>
      <w:proofErr w:type="spellStart"/>
      <w:r>
        <w:rPr>
          <w:b/>
          <w:i/>
          <w:sz w:val="20"/>
          <w:szCs w:val="20"/>
        </w:rPr>
        <w:t>eNB</w:t>
      </w:r>
      <w:proofErr w:type="spellEnd"/>
      <w:r>
        <w:rPr>
          <w:b/>
          <w:i/>
          <w:sz w:val="20"/>
          <w:szCs w:val="20"/>
        </w:rPr>
        <w:t xml:space="preserve"> timing and PC5 timing is handled at the UE</w:t>
      </w:r>
      <w:r w:rsidR="001A72EF" w:rsidRPr="003C1133">
        <w:rPr>
          <w:b/>
          <w:i/>
          <w:sz w:val="20"/>
          <w:szCs w:val="20"/>
        </w:rPr>
        <w:t>.</w:t>
      </w:r>
    </w:p>
    <w:p w:rsidR="007F4A57" w:rsidRDefault="007F4A57" w:rsidP="00472FE6">
      <w:pPr>
        <w:pStyle w:val="BodyText"/>
        <w:spacing w:after="240"/>
        <w:jc w:val="both"/>
        <w:rPr>
          <w:sz w:val="20"/>
          <w:szCs w:val="20"/>
        </w:rPr>
      </w:pPr>
    </w:p>
    <w:p w:rsidR="00664D22" w:rsidRPr="00664D22" w:rsidRDefault="00664D22" w:rsidP="003C1133">
      <w:pPr>
        <w:pStyle w:val="BodyText"/>
        <w:spacing w:after="240"/>
        <w:jc w:val="both"/>
        <w:rPr>
          <w:sz w:val="20"/>
          <w:szCs w:val="20"/>
        </w:rPr>
      </w:pPr>
      <w:r w:rsidRPr="00664D22">
        <w:rPr>
          <w:sz w:val="20"/>
          <w:szCs w:val="20"/>
        </w:rPr>
        <w:lastRenderedPageBreak/>
        <w:t xml:space="preserve">In case of cross-carrier scheduling it is necessary that the DCI contains an indicator of the carrier that the DCI is </w:t>
      </w:r>
      <w:r w:rsidR="00FE5C60">
        <w:rPr>
          <w:sz w:val="20"/>
          <w:szCs w:val="20"/>
        </w:rPr>
        <w:t>used for</w:t>
      </w:r>
      <w:r w:rsidRPr="00664D22">
        <w:rPr>
          <w:sz w:val="20"/>
          <w:szCs w:val="20"/>
        </w:rPr>
        <w:t>. For this purpose we can reuse the CIF field used in carrier aggregation in LTE.</w:t>
      </w:r>
    </w:p>
    <w:p w:rsidR="00664D22" w:rsidRPr="001A72EF" w:rsidRDefault="00664D22" w:rsidP="00664D22">
      <w:pPr>
        <w:pStyle w:val="BodyText"/>
        <w:spacing w:after="240"/>
        <w:jc w:val="both"/>
        <w:rPr>
          <w:b/>
          <w:i/>
          <w:sz w:val="20"/>
          <w:szCs w:val="20"/>
        </w:rPr>
      </w:pPr>
      <w:r w:rsidRPr="001A72EF">
        <w:rPr>
          <w:b/>
          <w:i/>
          <w:sz w:val="20"/>
          <w:szCs w:val="20"/>
        </w:rPr>
        <w:t>Proposal:</w:t>
      </w:r>
    </w:p>
    <w:p w:rsidR="00664D22" w:rsidRPr="003C1133" w:rsidRDefault="00593C0D" w:rsidP="00664D22">
      <w:pPr>
        <w:pStyle w:val="BodyText"/>
        <w:numPr>
          <w:ilvl w:val="0"/>
          <w:numId w:val="62"/>
        </w:numPr>
        <w:jc w:val="both"/>
        <w:rPr>
          <w:b/>
          <w:i/>
          <w:sz w:val="20"/>
          <w:szCs w:val="20"/>
        </w:rPr>
      </w:pPr>
      <w:r>
        <w:rPr>
          <w:b/>
          <w:i/>
          <w:sz w:val="20"/>
          <w:szCs w:val="20"/>
        </w:rPr>
        <w:t>The DCI for mode-1 V2V over PC5 carries the CIF (carrier indicator field) to indicate the associated PC5 carrier</w:t>
      </w:r>
      <w:r w:rsidR="00664D22" w:rsidRPr="003C1133">
        <w:rPr>
          <w:b/>
          <w:i/>
          <w:sz w:val="20"/>
          <w:szCs w:val="20"/>
        </w:rPr>
        <w:t>.</w:t>
      </w:r>
    </w:p>
    <w:p w:rsidR="009B28F0" w:rsidRDefault="009B28F0" w:rsidP="009B28F0">
      <w:pPr>
        <w:rPr>
          <w:lang w:val="en-US"/>
        </w:rPr>
      </w:pPr>
    </w:p>
    <w:p w:rsidR="00472062" w:rsidRDefault="00472062" w:rsidP="00D0339F">
      <w:pPr>
        <w:pStyle w:val="Heading1"/>
      </w:pPr>
      <w:r>
        <w:t xml:space="preserve">Multi-operator </w:t>
      </w:r>
      <w:r w:rsidR="007A1095">
        <w:t>scheduling</w:t>
      </w:r>
    </w:p>
    <w:p w:rsidR="002E54D6" w:rsidRPr="00CD7B8F" w:rsidRDefault="00F969A5" w:rsidP="00CD7B8F">
      <w:pPr>
        <w:jc w:val="both"/>
        <w:rPr>
          <w:rStyle w:val="IvDbodytextChar"/>
          <w:rFonts w:ascii="Times New Roman" w:eastAsia="SimSun" w:hAnsi="Times New Roman"/>
          <w:i/>
        </w:rPr>
      </w:pPr>
      <w:r>
        <w:t>Similar to LTE, in V2V communication it may happen that multiple operator</w:t>
      </w:r>
      <w:r w:rsidR="00B2494F">
        <w:t>s</w:t>
      </w:r>
      <w:r>
        <w:t xml:space="preserve"> operate on the same spectrum</w:t>
      </w:r>
      <w:r w:rsidR="00664D22">
        <w:t>. As a result, the operators should divide the available resources</w:t>
      </w:r>
      <w:r w:rsidR="00B2494F">
        <w:t xml:space="preserve"> in </w:t>
      </w:r>
      <w:r w:rsidR="00B84015">
        <w:t xml:space="preserve">a good manner </w:t>
      </w:r>
      <w:r w:rsidR="009219A8">
        <w:t xml:space="preserve">in order to </w:t>
      </w:r>
      <w:r w:rsidR="009219A8" w:rsidRPr="009219A8">
        <w:t>control interference and limit resource collisions between UEs belonging to different operators</w:t>
      </w:r>
      <w:r w:rsidR="00B2494F">
        <w:t xml:space="preserve">. Such a coordination between operators </w:t>
      </w:r>
      <w:r w:rsidR="004F2633">
        <w:t>is</w:t>
      </w:r>
      <w:r w:rsidR="00B2494F">
        <w:t xml:space="preserve"> outside </w:t>
      </w:r>
      <w:r w:rsidR="004F2633">
        <w:t xml:space="preserve">the </w:t>
      </w:r>
      <w:r w:rsidR="00B2494F">
        <w:t xml:space="preserve">scope of 3GPP. </w:t>
      </w:r>
    </w:p>
    <w:p w:rsidR="0053033D" w:rsidRPr="0053033D" w:rsidRDefault="0053033D" w:rsidP="00F969A5">
      <w:pPr>
        <w:rPr>
          <w:b/>
          <w:i/>
        </w:rPr>
      </w:pPr>
      <w:r w:rsidRPr="0053033D">
        <w:rPr>
          <w:b/>
          <w:i/>
        </w:rPr>
        <w:t>Proposal:</w:t>
      </w:r>
    </w:p>
    <w:p w:rsidR="0053033D" w:rsidRDefault="0053033D" w:rsidP="0053033D">
      <w:pPr>
        <w:pStyle w:val="BodyText"/>
        <w:numPr>
          <w:ilvl w:val="0"/>
          <w:numId w:val="62"/>
        </w:numPr>
        <w:jc w:val="both"/>
        <w:rPr>
          <w:b/>
          <w:i/>
          <w:sz w:val="20"/>
          <w:szCs w:val="20"/>
        </w:rPr>
      </w:pPr>
      <w:r>
        <w:rPr>
          <w:b/>
          <w:i/>
          <w:sz w:val="20"/>
          <w:szCs w:val="20"/>
        </w:rPr>
        <w:t>In a multi-</w:t>
      </w:r>
      <w:r w:rsidR="004047DF">
        <w:rPr>
          <w:b/>
          <w:i/>
          <w:sz w:val="20"/>
          <w:szCs w:val="20"/>
        </w:rPr>
        <w:t>operator</w:t>
      </w:r>
      <w:r>
        <w:rPr>
          <w:b/>
          <w:i/>
          <w:sz w:val="20"/>
          <w:szCs w:val="20"/>
        </w:rPr>
        <w:t xml:space="preserve"> scenario for V2</w:t>
      </w:r>
      <w:r w:rsidR="009A2490">
        <w:rPr>
          <w:b/>
          <w:i/>
          <w:sz w:val="20"/>
          <w:szCs w:val="20"/>
        </w:rPr>
        <w:t>V</w:t>
      </w:r>
      <w:r>
        <w:rPr>
          <w:b/>
          <w:i/>
          <w:sz w:val="20"/>
          <w:szCs w:val="20"/>
        </w:rPr>
        <w:t xml:space="preserve"> over PC5 where operators share the same spectrum, the operators should coordinate the division of the resources and such coordination is beyond the scope of 3GPP.</w:t>
      </w:r>
    </w:p>
    <w:p w:rsidR="007F0243" w:rsidRDefault="007F0243" w:rsidP="007F0243">
      <w:pPr>
        <w:pStyle w:val="BodyText"/>
        <w:jc w:val="both"/>
        <w:rPr>
          <w:b/>
          <w:sz w:val="20"/>
          <w:szCs w:val="20"/>
        </w:rPr>
      </w:pPr>
    </w:p>
    <w:p w:rsidR="007F0243" w:rsidRPr="007F0243" w:rsidRDefault="007F0243" w:rsidP="007F0243">
      <w:pPr>
        <w:pStyle w:val="BodyText"/>
        <w:jc w:val="both"/>
        <w:rPr>
          <w:sz w:val="20"/>
          <w:szCs w:val="20"/>
        </w:rPr>
      </w:pPr>
      <w:r w:rsidRPr="007F0243">
        <w:rPr>
          <w:sz w:val="20"/>
          <w:szCs w:val="20"/>
        </w:rPr>
        <w:t xml:space="preserve">In the following we investigate the scheduling aspects </w:t>
      </w:r>
      <w:r>
        <w:rPr>
          <w:sz w:val="20"/>
          <w:szCs w:val="20"/>
        </w:rPr>
        <w:t>related to</w:t>
      </w:r>
      <w:r w:rsidRPr="007F0243">
        <w:rPr>
          <w:sz w:val="20"/>
          <w:szCs w:val="20"/>
        </w:rPr>
        <w:t xml:space="preserve"> multi-operator</w:t>
      </w:r>
      <w:r>
        <w:rPr>
          <w:sz w:val="20"/>
          <w:szCs w:val="20"/>
        </w:rPr>
        <w:t xml:space="preserve"> V2V over PC5, which depend on particular scenarios of resource coordination between operators.</w:t>
      </w:r>
    </w:p>
    <w:p w:rsidR="00A52540" w:rsidRDefault="00A52540" w:rsidP="00A52540">
      <w:pPr>
        <w:pStyle w:val="Heading2"/>
      </w:pPr>
      <w:r>
        <w:t>Operators share the same carrier</w:t>
      </w:r>
    </w:p>
    <w:p w:rsidR="00A52540" w:rsidRDefault="00A52540" w:rsidP="00A52540">
      <w:pPr>
        <w:jc w:val="both"/>
      </w:pPr>
      <w:r>
        <w:t>If the operators share the same carrier, resource p</w:t>
      </w:r>
      <w:proofErr w:type="spellStart"/>
      <w:r w:rsidRPr="00F635DF">
        <w:rPr>
          <w:lang w:val="en-US"/>
        </w:rPr>
        <w:t>ools</w:t>
      </w:r>
      <w:proofErr w:type="spellEnd"/>
      <w:r w:rsidRPr="00F635DF">
        <w:rPr>
          <w:lang w:val="en-US"/>
        </w:rPr>
        <w:t xml:space="preserve"> of different operators should be </w:t>
      </w:r>
      <w:r>
        <w:rPr>
          <w:lang w:val="en-US"/>
        </w:rPr>
        <w:t>non-overlapping</w:t>
      </w:r>
      <w:r w:rsidR="000C4876">
        <w:rPr>
          <w:lang w:val="en-US"/>
        </w:rPr>
        <w:t>. For</w:t>
      </w:r>
      <w:r>
        <w:rPr>
          <w:lang w:val="en-US"/>
        </w:rPr>
        <w:t xml:space="preserve"> example, the </w:t>
      </w:r>
      <w:r w:rsidR="000C4876">
        <w:rPr>
          <w:lang w:val="en-US"/>
        </w:rPr>
        <w:t>overall resources</w:t>
      </w:r>
      <w:r w:rsidRPr="000C4876">
        <w:rPr>
          <w:rStyle w:val="IvDbodytextChar"/>
          <w:rFonts w:ascii="Times New Roman" w:eastAsia="SimSun" w:hAnsi="Times New Roman"/>
        </w:rPr>
        <w:t xml:space="preserve"> </w:t>
      </w:r>
      <w:r w:rsidR="000C4876">
        <w:rPr>
          <w:rStyle w:val="IvDbodytextChar"/>
          <w:rFonts w:ascii="Times New Roman" w:eastAsia="SimSun" w:hAnsi="Times New Roman"/>
        </w:rPr>
        <w:t xml:space="preserve">can be </w:t>
      </w:r>
      <w:r w:rsidRPr="000C4876">
        <w:rPr>
          <w:rStyle w:val="IvDbodytextChar"/>
          <w:rFonts w:ascii="Times New Roman" w:eastAsia="SimSun" w:hAnsi="Times New Roman"/>
        </w:rPr>
        <w:t>partition</w:t>
      </w:r>
      <w:r w:rsidR="000C4876">
        <w:rPr>
          <w:rStyle w:val="IvDbodytextChar"/>
          <w:rFonts w:ascii="Times New Roman" w:eastAsia="SimSun" w:hAnsi="Times New Roman"/>
        </w:rPr>
        <w:t>ed</w:t>
      </w:r>
      <w:r w:rsidRPr="000C4876">
        <w:rPr>
          <w:rStyle w:val="IvDbodytextChar"/>
          <w:rFonts w:ascii="Times New Roman" w:eastAsia="SimSun" w:hAnsi="Times New Roman"/>
        </w:rPr>
        <w:t xml:space="preserve"> </w:t>
      </w:r>
      <w:r w:rsidR="000C4876">
        <w:rPr>
          <w:rStyle w:val="IvDbodytextChar"/>
          <w:rFonts w:ascii="Times New Roman" w:eastAsia="SimSun" w:hAnsi="Times New Roman"/>
        </w:rPr>
        <w:t>into</w:t>
      </w:r>
      <w:r w:rsidRPr="000C4876">
        <w:rPr>
          <w:rStyle w:val="IvDbodytextChar"/>
          <w:rFonts w:ascii="Times New Roman" w:eastAsia="SimSun" w:hAnsi="Times New Roman"/>
        </w:rPr>
        <w:t xml:space="preserve"> subs</w:t>
      </w:r>
      <w:r w:rsidR="00E51582" w:rsidRPr="000C4876">
        <w:rPr>
          <w:rStyle w:val="IvDbodytextChar"/>
          <w:rFonts w:ascii="Times New Roman" w:eastAsia="SimSun" w:hAnsi="Times New Roman"/>
        </w:rPr>
        <w:t>ets in a semi-static way:</w:t>
      </w:r>
      <w:r w:rsidRPr="000C4876">
        <w:rPr>
          <w:rStyle w:val="IvDbodytextChar"/>
          <w:rFonts w:ascii="Times New Roman" w:eastAsia="SimSun" w:hAnsi="Times New Roman"/>
        </w:rPr>
        <w:t xml:space="preserve"> Subsets </w:t>
      </w:r>
      <w:r w:rsidR="000C4876">
        <w:rPr>
          <w:rStyle w:val="IvDbodytextChar"/>
          <w:rFonts w:ascii="Times New Roman" w:eastAsia="SimSun" w:hAnsi="Times New Roman"/>
        </w:rPr>
        <w:t xml:space="preserve">of resources </w:t>
      </w:r>
      <w:r w:rsidRPr="000C4876">
        <w:rPr>
          <w:rStyle w:val="IvDbodytextChar"/>
          <w:rFonts w:ascii="Times New Roman" w:eastAsia="SimSun" w:hAnsi="Times New Roman"/>
        </w:rPr>
        <w:t xml:space="preserve">may correspond e.g. to UEs registered to different PLMNs. The resource allocation freedom for each UE is limited to the resources belonging to the subset of resources the UE belongs to. Either centralized or distributed resource allocation may be performed within each </w:t>
      </w:r>
      <w:r w:rsidR="000C4876">
        <w:rPr>
          <w:rStyle w:val="IvDbodytextChar"/>
          <w:rFonts w:ascii="Times New Roman" w:eastAsia="SimSun" w:hAnsi="Times New Roman"/>
        </w:rPr>
        <w:t>sub</w:t>
      </w:r>
      <w:r w:rsidRPr="000C4876">
        <w:rPr>
          <w:rStyle w:val="IvDbodytextChar"/>
          <w:rFonts w:ascii="Times New Roman" w:eastAsia="SimSun" w:hAnsi="Times New Roman"/>
        </w:rPr>
        <w:t>set.</w:t>
      </w:r>
    </w:p>
    <w:p w:rsidR="00A52540" w:rsidRDefault="00877781" w:rsidP="00AB27D8">
      <w:pPr>
        <w:jc w:val="both"/>
      </w:pPr>
      <w:r>
        <w:t xml:space="preserve">For </w:t>
      </w:r>
      <w:r w:rsidR="006156DA">
        <w:t>mode-2 resource allocation (in- and out-of-coverage)</w:t>
      </w:r>
      <w:r w:rsidR="00DB6FE1">
        <w:t>:</w:t>
      </w:r>
      <w:r>
        <w:t xml:space="preserve"> </w:t>
      </w:r>
      <w:r w:rsidR="000C4876">
        <w:t xml:space="preserve">since sensing-based resource selection is the agreed mechanism, the </w:t>
      </w:r>
      <w:r>
        <w:t xml:space="preserve">UEs should be able to sense the whole </w:t>
      </w:r>
      <w:r w:rsidR="00DB6FE1">
        <w:t xml:space="preserve">resource set belong to the </w:t>
      </w:r>
      <w:r w:rsidR="00A52540">
        <w:t>carrier</w:t>
      </w:r>
      <w:r>
        <w:t>.</w:t>
      </w:r>
      <w:r w:rsidR="00A52540">
        <w:t xml:space="preserve"> </w:t>
      </w:r>
    </w:p>
    <w:p w:rsidR="00A52540" w:rsidRPr="00A52540" w:rsidRDefault="00A52540" w:rsidP="00A52540">
      <w:pPr>
        <w:rPr>
          <w:b/>
          <w:i/>
        </w:rPr>
      </w:pPr>
      <w:r w:rsidRPr="00A52540">
        <w:rPr>
          <w:b/>
          <w:i/>
        </w:rPr>
        <w:t>Proposal</w:t>
      </w:r>
      <w:r w:rsidR="00380566">
        <w:rPr>
          <w:b/>
          <w:i/>
        </w:rPr>
        <w:t>s</w:t>
      </w:r>
      <w:r w:rsidRPr="00A52540">
        <w:rPr>
          <w:b/>
          <w:i/>
        </w:rPr>
        <w:t>:</w:t>
      </w:r>
    </w:p>
    <w:p w:rsidR="00A52540" w:rsidRDefault="00A52540" w:rsidP="00A52540">
      <w:pPr>
        <w:pStyle w:val="BodyText"/>
        <w:numPr>
          <w:ilvl w:val="0"/>
          <w:numId w:val="62"/>
        </w:numPr>
        <w:jc w:val="both"/>
        <w:rPr>
          <w:b/>
          <w:i/>
          <w:sz w:val="20"/>
          <w:szCs w:val="20"/>
        </w:rPr>
      </w:pPr>
      <w:r w:rsidRPr="00A52540">
        <w:rPr>
          <w:b/>
          <w:i/>
          <w:sz w:val="20"/>
          <w:szCs w:val="20"/>
        </w:rPr>
        <w:t xml:space="preserve">If multiple operators share the same </w:t>
      </w:r>
      <w:r w:rsidR="00DB6FE1" w:rsidRPr="00A52540">
        <w:rPr>
          <w:b/>
          <w:i/>
          <w:sz w:val="20"/>
          <w:szCs w:val="20"/>
        </w:rPr>
        <w:t>carrier,</w:t>
      </w:r>
      <w:r w:rsidRPr="00A52540">
        <w:rPr>
          <w:b/>
          <w:i/>
          <w:sz w:val="20"/>
          <w:szCs w:val="20"/>
        </w:rPr>
        <w:t xml:space="preserve"> the V2V resource pool </w:t>
      </w:r>
      <w:r w:rsidR="00554B71">
        <w:rPr>
          <w:b/>
          <w:i/>
          <w:sz w:val="20"/>
          <w:szCs w:val="20"/>
        </w:rPr>
        <w:t>for</w:t>
      </w:r>
      <w:r w:rsidRPr="00A52540">
        <w:rPr>
          <w:b/>
          <w:i/>
          <w:sz w:val="20"/>
          <w:szCs w:val="20"/>
        </w:rPr>
        <w:t xml:space="preserve"> </w:t>
      </w:r>
      <w:r w:rsidR="00554B71">
        <w:rPr>
          <w:b/>
          <w:i/>
          <w:sz w:val="20"/>
          <w:szCs w:val="20"/>
        </w:rPr>
        <w:t xml:space="preserve">the </w:t>
      </w:r>
      <w:r w:rsidRPr="00A52540">
        <w:rPr>
          <w:b/>
          <w:i/>
          <w:sz w:val="20"/>
          <w:szCs w:val="20"/>
        </w:rPr>
        <w:t xml:space="preserve">operators should be separated. </w:t>
      </w:r>
    </w:p>
    <w:p w:rsidR="00E51582" w:rsidRPr="00E51582" w:rsidRDefault="00E51582" w:rsidP="00E51582">
      <w:pPr>
        <w:pStyle w:val="BodyText"/>
        <w:numPr>
          <w:ilvl w:val="1"/>
          <w:numId w:val="62"/>
        </w:numPr>
        <w:jc w:val="both"/>
        <w:rPr>
          <w:b/>
          <w:i/>
          <w:sz w:val="20"/>
          <w:szCs w:val="20"/>
        </w:rPr>
      </w:pPr>
      <w:r w:rsidRPr="00E51582">
        <w:rPr>
          <w:b/>
          <w:i/>
          <w:sz w:val="20"/>
          <w:szCs w:val="20"/>
        </w:rPr>
        <w:t>Semi-static resource partitioning (e.g., the resources can be partitioned into subsets used for different subsets of UEs) between operators is beneficial to limit transmission collisions between different operators.</w:t>
      </w:r>
    </w:p>
    <w:p w:rsidR="00AD090E" w:rsidRDefault="00AD090E" w:rsidP="00A52540">
      <w:pPr>
        <w:pStyle w:val="BodyText"/>
        <w:numPr>
          <w:ilvl w:val="0"/>
          <w:numId w:val="62"/>
        </w:numPr>
        <w:jc w:val="both"/>
        <w:rPr>
          <w:b/>
          <w:i/>
          <w:sz w:val="20"/>
          <w:szCs w:val="20"/>
        </w:rPr>
      </w:pPr>
      <w:r>
        <w:rPr>
          <w:b/>
          <w:i/>
          <w:sz w:val="20"/>
          <w:szCs w:val="20"/>
        </w:rPr>
        <w:t>UEs can sense the whole resource</w:t>
      </w:r>
      <w:r w:rsidR="00627147">
        <w:rPr>
          <w:b/>
          <w:i/>
          <w:sz w:val="20"/>
          <w:szCs w:val="20"/>
        </w:rPr>
        <w:t xml:space="preserve"> set</w:t>
      </w:r>
      <w:r>
        <w:rPr>
          <w:b/>
          <w:i/>
          <w:sz w:val="20"/>
          <w:szCs w:val="20"/>
        </w:rPr>
        <w:t xml:space="preserve"> belong the carrier.</w:t>
      </w:r>
    </w:p>
    <w:p w:rsidR="00BE510D" w:rsidRDefault="00BE510D" w:rsidP="00BE510D">
      <w:pPr>
        <w:pStyle w:val="BodyText"/>
        <w:jc w:val="both"/>
        <w:rPr>
          <w:b/>
          <w:i/>
          <w:sz w:val="20"/>
          <w:szCs w:val="20"/>
        </w:rPr>
      </w:pPr>
    </w:p>
    <w:p w:rsidR="00BE510D" w:rsidRDefault="00BE510D" w:rsidP="00BE510D">
      <w:pPr>
        <w:pStyle w:val="B1"/>
        <w:ind w:left="0" w:firstLine="0"/>
      </w:pPr>
      <w:r>
        <w:t xml:space="preserve">We note that the above resource partitioning may be necessary even when a UE is out of coverage of the registered PLMN (i.e., to avoid resource collision to non-registered PLMN(s) which has coverage at the area and is doing mode-1 scheduling on the shared carrier). Therefore, the partitioning should be included in the provisioning information from V2x control function. </w:t>
      </w:r>
    </w:p>
    <w:p w:rsidR="00BE510D" w:rsidRPr="00BE510D" w:rsidRDefault="00BE510D" w:rsidP="00BE510D">
      <w:pPr>
        <w:rPr>
          <w:b/>
          <w:i/>
        </w:rPr>
      </w:pPr>
      <w:r w:rsidRPr="00BE510D">
        <w:rPr>
          <w:b/>
          <w:i/>
        </w:rPr>
        <w:t>Proposal:</w:t>
      </w:r>
    </w:p>
    <w:p w:rsidR="00BE510D" w:rsidRPr="00BE510D" w:rsidRDefault="00BE510D" w:rsidP="00BE510D">
      <w:pPr>
        <w:pStyle w:val="BodyText"/>
        <w:numPr>
          <w:ilvl w:val="0"/>
          <w:numId w:val="62"/>
        </w:numPr>
        <w:jc w:val="both"/>
        <w:rPr>
          <w:b/>
          <w:i/>
          <w:sz w:val="20"/>
          <w:szCs w:val="20"/>
        </w:rPr>
      </w:pPr>
      <w:bookmarkStart w:id="4" w:name="_Toc456355598"/>
      <w:bookmarkStart w:id="5" w:name="_Toc450058453"/>
      <w:bookmarkStart w:id="6" w:name="_Toc450631720"/>
      <w:bookmarkStart w:id="7" w:name="_Toc450858690"/>
      <w:bookmarkStart w:id="8" w:name="_Toc450860594"/>
      <w:bookmarkStart w:id="9" w:name="_Toc450939792"/>
      <w:bookmarkStart w:id="10" w:name="_Toc456355600"/>
      <w:bookmarkEnd w:id="4"/>
      <w:r w:rsidRPr="00BE510D">
        <w:rPr>
          <w:b/>
          <w:i/>
          <w:sz w:val="20"/>
          <w:szCs w:val="20"/>
        </w:rPr>
        <w:t>Resource pre-configuration for out-of-coverage case has to consider the resource partition as well.</w:t>
      </w:r>
      <w:bookmarkEnd w:id="5"/>
      <w:bookmarkEnd w:id="6"/>
      <w:bookmarkEnd w:id="7"/>
      <w:bookmarkEnd w:id="8"/>
      <w:bookmarkEnd w:id="9"/>
      <w:bookmarkEnd w:id="10"/>
    </w:p>
    <w:p w:rsidR="00A52540" w:rsidRDefault="00A52540" w:rsidP="00A52540">
      <w:pPr>
        <w:pStyle w:val="Heading2"/>
      </w:pPr>
      <w:r>
        <w:t>Operators use different carriers</w:t>
      </w:r>
    </w:p>
    <w:p w:rsidR="009219A8" w:rsidRDefault="00A52540" w:rsidP="00A52540">
      <w:pPr>
        <w:jc w:val="both"/>
      </w:pPr>
      <w:r>
        <w:t>I</w:t>
      </w:r>
      <w:r w:rsidR="00CD7B8F">
        <w:t xml:space="preserve">f </w:t>
      </w:r>
      <w:r w:rsidR="009219A8">
        <w:t xml:space="preserve">different operators use different carriers </w:t>
      </w:r>
      <w:r w:rsidR="00F55E77">
        <w:t xml:space="preserve">in the same spectrum </w:t>
      </w:r>
      <w:r w:rsidR="009219A8">
        <w:t xml:space="preserve">then cross-carrier scheduling mechanism </w:t>
      </w:r>
      <w:r w:rsidR="00554B71">
        <w:t>might be</w:t>
      </w:r>
      <w:r w:rsidR="00CD7B8F">
        <w:t xml:space="preserve"> possible</w:t>
      </w:r>
      <w:r>
        <w:t xml:space="preserve"> for mode-1</w:t>
      </w:r>
      <w:r w:rsidR="00CD7B8F">
        <w:t xml:space="preserve">. For example, </w:t>
      </w:r>
      <w:r w:rsidR="00877781">
        <w:t>an</w:t>
      </w:r>
      <w:r w:rsidR="00CD7B8F">
        <w:t xml:space="preserve"> </w:t>
      </w:r>
      <w:proofErr w:type="spellStart"/>
      <w:r w:rsidR="00CD7B8F">
        <w:t>eNB</w:t>
      </w:r>
      <w:proofErr w:type="spellEnd"/>
      <w:r w:rsidR="00CD7B8F">
        <w:t xml:space="preserve"> of operator A can schedule </w:t>
      </w:r>
      <w:r w:rsidR="002343B0">
        <w:t xml:space="preserve">V2V over PC5 </w:t>
      </w:r>
      <w:r w:rsidR="00CD7B8F">
        <w:t>transmission</w:t>
      </w:r>
      <w:r w:rsidR="002343B0">
        <w:t>s</w:t>
      </w:r>
      <w:r w:rsidR="00CD7B8F">
        <w:t xml:space="preserve"> </w:t>
      </w:r>
      <w:r w:rsidR="002343B0">
        <w:t>of</w:t>
      </w:r>
      <w:r w:rsidR="00CD7B8F">
        <w:t xml:space="preserve"> </w:t>
      </w:r>
      <w:r w:rsidR="002343B0">
        <w:t>the</w:t>
      </w:r>
      <w:r w:rsidR="00CD7B8F">
        <w:t xml:space="preserve"> UE</w:t>
      </w:r>
      <w:r w:rsidR="002343B0">
        <w:t>s</w:t>
      </w:r>
      <w:r w:rsidR="00CD7B8F">
        <w:t xml:space="preserve"> registered with operator B</w:t>
      </w:r>
      <w:r w:rsidR="002343B0">
        <w:t xml:space="preserve"> but are under operator A’s coverage</w:t>
      </w:r>
      <w:r w:rsidR="00CD7B8F">
        <w:t xml:space="preserve">. In this case the cross-carrier scheduling mechanism in </w:t>
      </w:r>
      <w:r w:rsidR="009219A8">
        <w:t xml:space="preserve">discussed in Section </w:t>
      </w:r>
      <w:r w:rsidR="00CD7B8F">
        <w:fldChar w:fldCharType="begin"/>
      </w:r>
      <w:r w:rsidR="00CD7B8F">
        <w:instrText xml:space="preserve"> REF _Ref456699730 \r \h </w:instrText>
      </w:r>
      <w:r w:rsidR="00CD7B8F">
        <w:fldChar w:fldCharType="separate"/>
      </w:r>
      <w:r w:rsidR="00CD7B8F">
        <w:t>2</w:t>
      </w:r>
      <w:r w:rsidR="00CD7B8F">
        <w:fldChar w:fldCharType="end"/>
      </w:r>
      <w:r w:rsidR="00CD7B8F">
        <w:t xml:space="preserve"> can be applied.</w:t>
      </w:r>
      <w:r w:rsidR="00877781">
        <w:t xml:space="preserve"> </w:t>
      </w:r>
      <w:r w:rsidR="00CD7B8F">
        <w:t xml:space="preserve">   </w:t>
      </w:r>
    </w:p>
    <w:p w:rsidR="009219A8" w:rsidRPr="008D21E1" w:rsidRDefault="009219A8" w:rsidP="009219A8">
      <w:pPr>
        <w:rPr>
          <w:b/>
          <w:i/>
        </w:rPr>
      </w:pPr>
      <w:r w:rsidRPr="008D21E1">
        <w:rPr>
          <w:b/>
          <w:i/>
        </w:rPr>
        <w:t xml:space="preserve">Proposal: </w:t>
      </w:r>
    </w:p>
    <w:p w:rsidR="009219A8" w:rsidRPr="008D21E1" w:rsidRDefault="009219A8" w:rsidP="009219A8">
      <w:pPr>
        <w:pStyle w:val="BodyText"/>
        <w:numPr>
          <w:ilvl w:val="0"/>
          <w:numId w:val="62"/>
        </w:numPr>
        <w:jc w:val="both"/>
        <w:rPr>
          <w:b/>
          <w:i/>
          <w:sz w:val="20"/>
          <w:szCs w:val="20"/>
        </w:rPr>
      </w:pPr>
      <w:r w:rsidRPr="008D21E1">
        <w:rPr>
          <w:b/>
          <w:i/>
          <w:sz w:val="20"/>
          <w:szCs w:val="20"/>
        </w:rPr>
        <w:t xml:space="preserve">Cross-carrier scheduling in a multi-operator is supported </w:t>
      </w:r>
      <w:r w:rsidR="006C6C63">
        <w:rPr>
          <w:b/>
          <w:i/>
          <w:sz w:val="20"/>
          <w:szCs w:val="20"/>
        </w:rPr>
        <w:t xml:space="preserve">for V2V over PC5 </w:t>
      </w:r>
      <w:r w:rsidRPr="008D21E1">
        <w:rPr>
          <w:b/>
          <w:i/>
          <w:sz w:val="20"/>
          <w:szCs w:val="20"/>
        </w:rPr>
        <w:t xml:space="preserve">and follows the same rules as cross-carrier scheduling </w:t>
      </w:r>
      <w:r w:rsidR="006C6C63">
        <w:rPr>
          <w:b/>
          <w:i/>
          <w:sz w:val="20"/>
          <w:szCs w:val="20"/>
        </w:rPr>
        <w:t>for</w:t>
      </w:r>
      <w:r w:rsidRPr="008D21E1">
        <w:rPr>
          <w:b/>
          <w:i/>
          <w:sz w:val="20"/>
          <w:szCs w:val="20"/>
        </w:rPr>
        <w:t xml:space="preserve"> single operator.</w:t>
      </w:r>
    </w:p>
    <w:p w:rsidR="009219A8" w:rsidRDefault="009219A8" w:rsidP="009219A8">
      <w:pPr>
        <w:pStyle w:val="ListParagraph"/>
        <w:ind w:left="645"/>
      </w:pPr>
    </w:p>
    <w:p w:rsidR="00D0339F" w:rsidRPr="00744368" w:rsidRDefault="00D0339F" w:rsidP="00D0339F">
      <w:pPr>
        <w:pStyle w:val="Heading1"/>
      </w:pPr>
      <w:r w:rsidRPr="00744368">
        <w:lastRenderedPageBreak/>
        <w:t>Conclusion</w:t>
      </w:r>
      <w:r w:rsidR="00A11B11" w:rsidRPr="00744368">
        <w:t xml:space="preserve"> </w:t>
      </w:r>
    </w:p>
    <w:p w:rsidR="003F68D5" w:rsidRPr="008B7148" w:rsidRDefault="00A90703" w:rsidP="00A90703">
      <w:pPr>
        <w:pStyle w:val="BodyText"/>
        <w:spacing w:after="240"/>
        <w:jc w:val="both"/>
        <w:rPr>
          <w:spacing w:val="2"/>
          <w:sz w:val="20"/>
          <w:szCs w:val="20"/>
        </w:rPr>
      </w:pPr>
      <w:r w:rsidRPr="008B7148">
        <w:rPr>
          <w:spacing w:val="2"/>
          <w:sz w:val="20"/>
          <w:szCs w:val="20"/>
        </w:rPr>
        <w:t>In this contribution we discuss</w:t>
      </w:r>
      <w:r w:rsidR="00964B52" w:rsidRPr="008B7148">
        <w:rPr>
          <w:spacing w:val="2"/>
          <w:sz w:val="20"/>
          <w:szCs w:val="20"/>
        </w:rPr>
        <w:t>ed</w:t>
      </w:r>
      <w:r w:rsidRPr="008B7148">
        <w:rPr>
          <w:spacing w:val="2"/>
          <w:sz w:val="20"/>
          <w:szCs w:val="20"/>
        </w:rPr>
        <w:t xml:space="preserve"> </w:t>
      </w:r>
      <w:r w:rsidR="00CB521C">
        <w:rPr>
          <w:spacing w:val="2"/>
          <w:sz w:val="20"/>
          <w:szCs w:val="20"/>
        </w:rPr>
        <w:t>cross-carrier scheduling and multi-operator aspects for V2V</w:t>
      </w:r>
      <w:r w:rsidR="004D5559" w:rsidRPr="008B7148">
        <w:rPr>
          <w:spacing w:val="2"/>
          <w:sz w:val="20"/>
          <w:szCs w:val="20"/>
        </w:rPr>
        <w:t xml:space="preserve"> over PC5</w:t>
      </w:r>
      <w:r w:rsidR="000C1A3B" w:rsidRPr="008B7148">
        <w:rPr>
          <w:spacing w:val="2"/>
          <w:sz w:val="20"/>
          <w:szCs w:val="20"/>
        </w:rPr>
        <w:t xml:space="preserve">. </w:t>
      </w:r>
    </w:p>
    <w:p w:rsidR="00380566" w:rsidRDefault="00380566" w:rsidP="00380566">
      <w:pPr>
        <w:pStyle w:val="BodyText"/>
        <w:spacing w:after="240"/>
        <w:jc w:val="both"/>
        <w:rPr>
          <w:b/>
          <w:i/>
          <w:sz w:val="20"/>
          <w:szCs w:val="20"/>
        </w:rPr>
      </w:pPr>
      <w:r w:rsidRPr="00346139">
        <w:rPr>
          <w:b/>
          <w:i/>
          <w:sz w:val="20"/>
          <w:szCs w:val="20"/>
        </w:rPr>
        <w:t>Proposal:</w:t>
      </w:r>
    </w:p>
    <w:p w:rsidR="00B7200F" w:rsidRDefault="00380566" w:rsidP="00380566">
      <w:pPr>
        <w:pStyle w:val="BodyText"/>
        <w:numPr>
          <w:ilvl w:val="0"/>
          <w:numId w:val="62"/>
        </w:numPr>
        <w:jc w:val="both"/>
        <w:rPr>
          <w:b/>
          <w:i/>
          <w:sz w:val="20"/>
          <w:szCs w:val="20"/>
        </w:rPr>
      </w:pPr>
      <w:r>
        <w:rPr>
          <w:b/>
          <w:i/>
          <w:sz w:val="20"/>
          <w:szCs w:val="20"/>
        </w:rPr>
        <w:t>C</w:t>
      </w:r>
      <w:r w:rsidRPr="00346139">
        <w:rPr>
          <w:b/>
          <w:i/>
          <w:sz w:val="20"/>
          <w:szCs w:val="20"/>
        </w:rPr>
        <w:t>ross-carrier scheduling</w:t>
      </w:r>
      <w:r>
        <w:rPr>
          <w:b/>
          <w:i/>
          <w:sz w:val="20"/>
          <w:szCs w:val="20"/>
        </w:rPr>
        <w:t xml:space="preserve"> in which the </w:t>
      </w:r>
      <w:proofErr w:type="spellStart"/>
      <w:r>
        <w:rPr>
          <w:b/>
          <w:i/>
          <w:sz w:val="20"/>
          <w:szCs w:val="20"/>
        </w:rPr>
        <w:t>Uu</w:t>
      </w:r>
      <w:proofErr w:type="spellEnd"/>
      <w:r>
        <w:rPr>
          <w:b/>
          <w:i/>
          <w:sz w:val="20"/>
          <w:szCs w:val="20"/>
        </w:rPr>
        <w:t xml:space="preserve"> of carrier A carries RRC signaling (e.g., for synch / pool configuration) for PC5 communications of carrier B is supported.</w:t>
      </w:r>
      <w:r w:rsidR="00B7200F" w:rsidRPr="0074575F">
        <w:rPr>
          <w:b/>
          <w:i/>
          <w:sz w:val="20"/>
          <w:szCs w:val="20"/>
        </w:rPr>
        <w:t xml:space="preserve">  </w:t>
      </w:r>
    </w:p>
    <w:p w:rsidR="00380566" w:rsidRPr="001A72EF" w:rsidRDefault="00380566" w:rsidP="00380566">
      <w:pPr>
        <w:pStyle w:val="BodyText"/>
        <w:spacing w:before="240" w:after="240"/>
        <w:jc w:val="both"/>
        <w:rPr>
          <w:b/>
          <w:i/>
          <w:sz w:val="20"/>
          <w:szCs w:val="20"/>
        </w:rPr>
      </w:pPr>
      <w:r w:rsidRPr="001A72EF">
        <w:rPr>
          <w:b/>
          <w:i/>
          <w:sz w:val="20"/>
          <w:szCs w:val="20"/>
        </w:rPr>
        <w:t>Proposal:</w:t>
      </w:r>
    </w:p>
    <w:p w:rsidR="00380566" w:rsidRDefault="00380566" w:rsidP="00380566">
      <w:pPr>
        <w:pStyle w:val="BodyText"/>
        <w:numPr>
          <w:ilvl w:val="0"/>
          <w:numId w:val="62"/>
        </w:numPr>
        <w:jc w:val="both"/>
        <w:rPr>
          <w:b/>
          <w:i/>
          <w:sz w:val="20"/>
          <w:szCs w:val="20"/>
        </w:rPr>
      </w:pPr>
      <w:r>
        <w:rPr>
          <w:b/>
          <w:i/>
          <w:sz w:val="20"/>
          <w:szCs w:val="20"/>
        </w:rPr>
        <w:t>PC5-PC5 c</w:t>
      </w:r>
      <w:r w:rsidRPr="001A72EF">
        <w:rPr>
          <w:b/>
          <w:i/>
          <w:sz w:val="20"/>
          <w:szCs w:val="20"/>
        </w:rPr>
        <w:t>ross-carrier scheduling is not supported.</w:t>
      </w:r>
    </w:p>
    <w:p w:rsidR="00380566" w:rsidRDefault="00380566" w:rsidP="00380566">
      <w:pPr>
        <w:pStyle w:val="BodyText"/>
        <w:jc w:val="both"/>
        <w:rPr>
          <w:b/>
          <w:i/>
          <w:sz w:val="20"/>
          <w:szCs w:val="20"/>
        </w:rPr>
      </w:pPr>
    </w:p>
    <w:p w:rsidR="00380566" w:rsidRPr="001A72EF" w:rsidRDefault="00380566" w:rsidP="00380566">
      <w:pPr>
        <w:pStyle w:val="BodyText"/>
        <w:spacing w:after="240"/>
        <w:jc w:val="both"/>
        <w:rPr>
          <w:b/>
          <w:i/>
          <w:sz w:val="20"/>
          <w:szCs w:val="20"/>
        </w:rPr>
      </w:pPr>
      <w:r w:rsidRPr="001A72EF">
        <w:rPr>
          <w:b/>
          <w:i/>
          <w:sz w:val="20"/>
          <w:szCs w:val="20"/>
        </w:rPr>
        <w:t>Proposal:</w:t>
      </w:r>
    </w:p>
    <w:p w:rsidR="00380566" w:rsidRPr="003C1133" w:rsidRDefault="00380566" w:rsidP="00380566">
      <w:pPr>
        <w:pStyle w:val="BodyText"/>
        <w:numPr>
          <w:ilvl w:val="0"/>
          <w:numId w:val="62"/>
        </w:numPr>
        <w:jc w:val="both"/>
        <w:rPr>
          <w:b/>
          <w:i/>
          <w:sz w:val="20"/>
          <w:szCs w:val="20"/>
        </w:rPr>
      </w:pPr>
      <w:r>
        <w:rPr>
          <w:b/>
          <w:i/>
          <w:sz w:val="20"/>
          <w:szCs w:val="20"/>
        </w:rPr>
        <w:t xml:space="preserve">The timing difference between </w:t>
      </w:r>
      <w:proofErr w:type="spellStart"/>
      <w:r>
        <w:rPr>
          <w:b/>
          <w:i/>
          <w:sz w:val="20"/>
          <w:szCs w:val="20"/>
        </w:rPr>
        <w:t>eNB</w:t>
      </w:r>
      <w:proofErr w:type="spellEnd"/>
      <w:r>
        <w:rPr>
          <w:b/>
          <w:i/>
          <w:sz w:val="20"/>
          <w:szCs w:val="20"/>
        </w:rPr>
        <w:t xml:space="preserve"> timing and PC5 timing is handled at the UE</w:t>
      </w:r>
      <w:r w:rsidRPr="003C1133">
        <w:rPr>
          <w:b/>
          <w:i/>
          <w:sz w:val="20"/>
          <w:szCs w:val="20"/>
        </w:rPr>
        <w:t>.</w:t>
      </w:r>
    </w:p>
    <w:p w:rsidR="00380566" w:rsidRDefault="00380566" w:rsidP="00380566">
      <w:pPr>
        <w:pStyle w:val="BodyText"/>
        <w:jc w:val="both"/>
        <w:rPr>
          <w:b/>
          <w:i/>
          <w:sz w:val="20"/>
          <w:szCs w:val="20"/>
        </w:rPr>
      </w:pPr>
    </w:p>
    <w:p w:rsidR="00380566" w:rsidRPr="001A72EF" w:rsidRDefault="00380566" w:rsidP="00380566">
      <w:pPr>
        <w:pStyle w:val="BodyText"/>
        <w:spacing w:after="240"/>
        <w:jc w:val="both"/>
        <w:rPr>
          <w:b/>
          <w:i/>
          <w:sz w:val="20"/>
          <w:szCs w:val="20"/>
        </w:rPr>
      </w:pPr>
      <w:r w:rsidRPr="001A72EF">
        <w:rPr>
          <w:b/>
          <w:i/>
          <w:sz w:val="20"/>
          <w:szCs w:val="20"/>
        </w:rPr>
        <w:t>Proposal:</w:t>
      </w:r>
    </w:p>
    <w:p w:rsidR="00380566" w:rsidRPr="003C1133" w:rsidRDefault="00380566" w:rsidP="00380566">
      <w:pPr>
        <w:pStyle w:val="BodyText"/>
        <w:numPr>
          <w:ilvl w:val="0"/>
          <w:numId w:val="62"/>
        </w:numPr>
        <w:jc w:val="both"/>
        <w:rPr>
          <w:b/>
          <w:i/>
          <w:sz w:val="20"/>
          <w:szCs w:val="20"/>
        </w:rPr>
      </w:pPr>
      <w:r>
        <w:rPr>
          <w:b/>
          <w:i/>
          <w:sz w:val="20"/>
          <w:szCs w:val="20"/>
        </w:rPr>
        <w:t>The DCI for mode-1 V2V over PC5 carries the CIF (carrier indicator field) to indicate the associated PC5 carrier</w:t>
      </w:r>
      <w:r w:rsidRPr="003C1133">
        <w:rPr>
          <w:b/>
          <w:i/>
          <w:sz w:val="20"/>
          <w:szCs w:val="20"/>
        </w:rPr>
        <w:t>.</w:t>
      </w:r>
    </w:p>
    <w:p w:rsidR="00380566" w:rsidRDefault="00380566" w:rsidP="00380566">
      <w:pPr>
        <w:pStyle w:val="BodyText"/>
        <w:jc w:val="both"/>
        <w:rPr>
          <w:b/>
          <w:i/>
          <w:sz w:val="20"/>
          <w:szCs w:val="20"/>
        </w:rPr>
      </w:pPr>
    </w:p>
    <w:p w:rsidR="00380566" w:rsidRPr="0053033D" w:rsidRDefault="00380566" w:rsidP="00380566">
      <w:pPr>
        <w:rPr>
          <w:b/>
          <w:i/>
        </w:rPr>
      </w:pPr>
      <w:r w:rsidRPr="0053033D">
        <w:rPr>
          <w:b/>
          <w:i/>
        </w:rPr>
        <w:t>Proposal:</w:t>
      </w:r>
    </w:p>
    <w:p w:rsidR="00380566" w:rsidRDefault="00380566" w:rsidP="00380566">
      <w:pPr>
        <w:pStyle w:val="BodyText"/>
        <w:numPr>
          <w:ilvl w:val="0"/>
          <w:numId w:val="62"/>
        </w:numPr>
        <w:jc w:val="both"/>
        <w:rPr>
          <w:b/>
          <w:i/>
          <w:sz w:val="20"/>
          <w:szCs w:val="20"/>
        </w:rPr>
      </w:pPr>
      <w:r>
        <w:rPr>
          <w:b/>
          <w:i/>
          <w:sz w:val="20"/>
          <w:szCs w:val="20"/>
        </w:rPr>
        <w:t>In a multi-operator scenario for V2V over PC5 where operators share the same spectrum, the operators should coordinate the division of the resources and such coordination is beyond the scope of 3GPP.</w:t>
      </w:r>
    </w:p>
    <w:p w:rsidR="00380566" w:rsidRDefault="00380566" w:rsidP="00380566">
      <w:pPr>
        <w:pStyle w:val="BodyText"/>
        <w:jc w:val="both"/>
        <w:rPr>
          <w:b/>
          <w:i/>
          <w:sz w:val="20"/>
          <w:szCs w:val="20"/>
        </w:rPr>
      </w:pPr>
    </w:p>
    <w:p w:rsidR="00380566" w:rsidRPr="00A52540" w:rsidRDefault="00380566" w:rsidP="00380566">
      <w:pPr>
        <w:rPr>
          <w:b/>
          <w:i/>
        </w:rPr>
      </w:pPr>
      <w:r w:rsidRPr="00A52540">
        <w:rPr>
          <w:b/>
          <w:i/>
        </w:rPr>
        <w:t>Proposal</w:t>
      </w:r>
      <w:r>
        <w:rPr>
          <w:b/>
          <w:i/>
        </w:rPr>
        <w:t>s</w:t>
      </w:r>
      <w:r w:rsidRPr="00A52540">
        <w:rPr>
          <w:b/>
          <w:i/>
        </w:rPr>
        <w:t>:</w:t>
      </w:r>
    </w:p>
    <w:p w:rsidR="00380566" w:rsidRDefault="00380566" w:rsidP="00380566">
      <w:pPr>
        <w:pStyle w:val="BodyText"/>
        <w:numPr>
          <w:ilvl w:val="0"/>
          <w:numId w:val="62"/>
        </w:numPr>
        <w:jc w:val="both"/>
        <w:rPr>
          <w:b/>
          <w:i/>
          <w:sz w:val="20"/>
          <w:szCs w:val="20"/>
        </w:rPr>
      </w:pPr>
      <w:r w:rsidRPr="00A52540">
        <w:rPr>
          <w:b/>
          <w:i/>
          <w:sz w:val="20"/>
          <w:szCs w:val="20"/>
        </w:rPr>
        <w:t xml:space="preserve">If multiple operators share the same carrier, the V2V resource pool </w:t>
      </w:r>
      <w:r>
        <w:rPr>
          <w:b/>
          <w:i/>
          <w:sz w:val="20"/>
          <w:szCs w:val="20"/>
        </w:rPr>
        <w:t>for</w:t>
      </w:r>
      <w:r w:rsidRPr="00A52540">
        <w:rPr>
          <w:b/>
          <w:i/>
          <w:sz w:val="20"/>
          <w:szCs w:val="20"/>
        </w:rPr>
        <w:t xml:space="preserve"> </w:t>
      </w:r>
      <w:r>
        <w:rPr>
          <w:b/>
          <w:i/>
          <w:sz w:val="20"/>
          <w:szCs w:val="20"/>
        </w:rPr>
        <w:t xml:space="preserve">the </w:t>
      </w:r>
      <w:r w:rsidRPr="00A52540">
        <w:rPr>
          <w:b/>
          <w:i/>
          <w:sz w:val="20"/>
          <w:szCs w:val="20"/>
        </w:rPr>
        <w:t xml:space="preserve">operators should be separated. </w:t>
      </w:r>
    </w:p>
    <w:p w:rsidR="00380566" w:rsidRPr="00E51582" w:rsidRDefault="00380566" w:rsidP="00380566">
      <w:pPr>
        <w:pStyle w:val="BodyText"/>
        <w:numPr>
          <w:ilvl w:val="1"/>
          <w:numId w:val="62"/>
        </w:numPr>
        <w:jc w:val="both"/>
        <w:rPr>
          <w:b/>
          <w:i/>
          <w:sz w:val="20"/>
          <w:szCs w:val="20"/>
        </w:rPr>
      </w:pPr>
      <w:r w:rsidRPr="00E51582">
        <w:rPr>
          <w:b/>
          <w:i/>
          <w:sz w:val="20"/>
          <w:szCs w:val="20"/>
        </w:rPr>
        <w:t>Semi-static resource partitioning (e.g., the resources can be partitioned into subsets used for different subsets of UEs) between operators is beneficial to limit transmission collisions between different operators.</w:t>
      </w:r>
    </w:p>
    <w:p w:rsidR="00380566" w:rsidRDefault="00380566" w:rsidP="00380566">
      <w:pPr>
        <w:pStyle w:val="BodyText"/>
        <w:numPr>
          <w:ilvl w:val="0"/>
          <w:numId w:val="62"/>
        </w:numPr>
        <w:jc w:val="both"/>
        <w:rPr>
          <w:b/>
          <w:i/>
          <w:sz w:val="20"/>
          <w:szCs w:val="20"/>
        </w:rPr>
      </w:pPr>
      <w:r>
        <w:rPr>
          <w:b/>
          <w:i/>
          <w:sz w:val="20"/>
          <w:szCs w:val="20"/>
        </w:rPr>
        <w:t>UEs can sense the whole resource set belong the carrier.</w:t>
      </w:r>
    </w:p>
    <w:p w:rsidR="00380566" w:rsidRDefault="00380566" w:rsidP="00380566">
      <w:pPr>
        <w:pStyle w:val="BodyText"/>
        <w:jc w:val="both"/>
        <w:rPr>
          <w:b/>
          <w:i/>
          <w:sz w:val="20"/>
          <w:szCs w:val="20"/>
        </w:rPr>
      </w:pPr>
    </w:p>
    <w:p w:rsidR="00380566" w:rsidRPr="00BE510D" w:rsidRDefault="00380566" w:rsidP="00380566">
      <w:pPr>
        <w:rPr>
          <w:b/>
          <w:i/>
        </w:rPr>
      </w:pPr>
      <w:r w:rsidRPr="00BE510D">
        <w:rPr>
          <w:b/>
          <w:i/>
        </w:rPr>
        <w:t>Proposal:</w:t>
      </w:r>
    </w:p>
    <w:p w:rsidR="00380566" w:rsidRPr="00BE510D" w:rsidRDefault="00380566" w:rsidP="00380566">
      <w:pPr>
        <w:pStyle w:val="BodyText"/>
        <w:numPr>
          <w:ilvl w:val="0"/>
          <w:numId w:val="62"/>
        </w:numPr>
        <w:jc w:val="both"/>
        <w:rPr>
          <w:b/>
          <w:i/>
          <w:sz w:val="20"/>
          <w:szCs w:val="20"/>
        </w:rPr>
      </w:pPr>
      <w:r w:rsidRPr="00BE510D">
        <w:rPr>
          <w:b/>
          <w:i/>
          <w:sz w:val="20"/>
          <w:szCs w:val="20"/>
        </w:rPr>
        <w:t>Resource pre-configuration for out-of-coverage case has to consider the resource partition as well.</w:t>
      </w:r>
    </w:p>
    <w:p w:rsidR="00380566" w:rsidRDefault="00380566" w:rsidP="00380566">
      <w:pPr>
        <w:pStyle w:val="BodyText"/>
        <w:jc w:val="both"/>
        <w:rPr>
          <w:b/>
          <w:i/>
          <w:sz w:val="20"/>
          <w:szCs w:val="20"/>
        </w:rPr>
      </w:pPr>
    </w:p>
    <w:p w:rsidR="00380566" w:rsidRPr="008D21E1" w:rsidRDefault="00380566" w:rsidP="00380566">
      <w:pPr>
        <w:rPr>
          <w:b/>
          <w:i/>
        </w:rPr>
      </w:pPr>
      <w:r w:rsidRPr="008D21E1">
        <w:rPr>
          <w:b/>
          <w:i/>
        </w:rPr>
        <w:t xml:space="preserve">Proposal: </w:t>
      </w:r>
    </w:p>
    <w:p w:rsidR="00380566" w:rsidRPr="008D21E1" w:rsidRDefault="00380566" w:rsidP="00380566">
      <w:pPr>
        <w:pStyle w:val="BodyText"/>
        <w:numPr>
          <w:ilvl w:val="0"/>
          <w:numId w:val="62"/>
        </w:numPr>
        <w:jc w:val="both"/>
        <w:rPr>
          <w:b/>
          <w:i/>
          <w:sz w:val="20"/>
          <w:szCs w:val="20"/>
        </w:rPr>
      </w:pPr>
      <w:r w:rsidRPr="008D21E1">
        <w:rPr>
          <w:b/>
          <w:i/>
          <w:sz w:val="20"/>
          <w:szCs w:val="20"/>
        </w:rPr>
        <w:t xml:space="preserve">Cross-carrier scheduling in a multi-operator is supported </w:t>
      </w:r>
      <w:r>
        <w:rPr>
          <w:b/>
          <w:i/>
          <w:sz w:val="20"/>
          <w:szCs w:val="20"/>
        </w:rPr>
        <w:t xml:space="preserve">for V2V over PC5 </w:t>
      </w:r>
      <w:r w:rsidRPr="008D21E1">
        <w:rPr>
          <w:b/>
          <w:i/>
          <w:sz w:val="20"/>
          <w:szCs w:val="20"/>
        </w:rPr>
        <w:t xml:space="preserve">and follows the same rules as cross-carrier scheduling </w:t>
      </w:r>
      <w:r>
        <w:rPr>
          <w:b/>
          <w:i/>
          <w:sz w:val="20"/>
          <w:szCs w:val="20"/>
        </w:rPr>
        <w:t>for</w:t>
      </w:r>
      <w:r w:rsidRPr="008D21E1">
        <w:rPr>
          <w:b/>
          <w:i/>
          <w:sz w:val="20"/>
          <w:szCs w:val="20"/>
        </w:rPr>
        <w:t xml:space="preserve"> single operator.</w:t>
      </w:r>
    </w:p>
    <w:p w:rsidR="00380566" w:rsidRPr="00B7200F" w:rsidRDefault="00380566" w:rsidP="00380566">
      <w:pPr>
        <w:pStyle w:val="BodyText"/>
        <w:jc w:val="both"/>
        <w:rPr>
          <w:b/>
          <w:i/>
          <w:sz w:val="20"/>
          <w:szCs w:val="20"/>
        </w:rPr>
      </w:pPr>
      <w:bookmarkStart w:id="11" w:name="_GoBack"/>
      <w:bookmarkEnd w:id="11"/>
    </w:p>
    <w:sectPr w:rsidR="00380566" w:rsidRPr="00B7200F"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EF9" w:rsidRDefault="00A92EF9">
      <w:r>
        <w:separator/>
      </w:r>
    </w:p>
  </w:endnote>
  <w:endnote w:type="continuationSeparator" w:id="0">
    <w:p w:rsidR="00A92EF9" w:rsidRDefault="00A9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EF9" w:rsidRDefault="00A92EF9">
      <w:r>
        <w:separator/>
      </w:r>
    </w:p>
  </w:footnote>
  <w:footnote w:type="continuationSeparator" w:id="0">
    <w:p w:rsidR="00A92EF9" w:rsidRDefault="00A92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A03D3B"/>
    <w:multiLevelType w:val="hybridMultilevel"/>
    <w:tmpl w:val="98C0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F50B4"/>
    <w:multiLevelType w:val="hybridMultilevel"/>
    <w:tmpl w:val="93E8A1BA"/>
    <w:lvl w:ilvl="0" w:tplc="B62C663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8459D"/>
    <w:multiLevelType w:val="hybridMultilevel"/>
    <w:tmpl w:val="CC768224"/>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C357B"/>
    <w:multiLevelType w:val="hybridMultilevel"/>
    <w:tmpl w:val="C2B0903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D7A1947"/>
    <w:multiLevelType w:val="hybridMultilevel"/>
    <w:tmpl w:val="B6EE4992"/>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2C14C7"/>
    <w:multiLevelType w:val="hybridMultilevel"/>
    <w:tmpl w:val="9EF2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36113"/>
    <w:multiLevelType w:val="hybridMultilevel"/>
    <w:tmpl w:val="E278B4D6"/>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386E4A"/>
    <w:multiLevelType w:val="hybridMultilevel"/>
    <w:tmpl w:val="CA1C33A8"/>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E35AA7"/>
    <w:multiLevelType w:val="hybridMultilevel"/>
    <w:tmpl w:val="11BC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44C85"/>
    <w:multiLevelType w:val="hybridMultilevel"/>
    <w:tmpl w:val="ABD0BFE8"/>
    <w:lvl w:ilvl="0" w:tplc="AAF27A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364A55"/>
    <w:multiLevelType w:val="hybridMultilevel"/>
    <w:tmpl w:val="D640D38A"/>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9074561"/>
    <w:multiLevelType w:val="hybridMultilevel"/>
    <w:tmpl w:val="92823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082AA7"/>
    <w:multiLevelType w:val="hybridMultilevel"/>
    <w:tmpl w:val="30942758"/>
    <w:lvl w:ilvl="0" w:tplc="D494EF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F72E8"/>
    <w:multiLevelType w:val="hybridMultilevel"/>
    <w:tmpl w:val="16AAD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0C16F1"/>
    <w:multiLevelType w:val="hybridMultilevel"/>
    <w:tmpl w:val="C5BA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96A14"/>
    <w:multiLevelType w:val="hybridMultilevel"/>
    <w:tmpl w:val="A0624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D5E09"/>
    <w:multiLevelType w:val="hybridMultilevel"/>
    <w:tmpl w:val="6EF07E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E2F0628"/>
    <w:multiLevelType w:val="hybridMultilevel"/>
    <w:tmpl w:val="A6C8B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C61D76"/>
    <w:multiLevelType w:val="hybridMultilevel"/>
    <w:tmpl w:val="8A3EF3BE"/>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1547F"/>
    <w:multiLevelType w:val="hybridMultilevel"/>
    <w:tmpl w:val="2D3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A2F56DB"/>
    <w:multiLevelType w:val="hybridMultilevel"/>
    <w:tmpl w:val="8CFC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AAC0E54"/>
    <w:multiLevelType w:val="hybridMultilevel"/>
    <w:tmpl w:val="170C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731B31C4"/>
    <w:multiLevelType w:val="hybridMultilevel"/>
    <w:tmpl w:val="03121142"/>
    <w:lvl w:ilvl="0" w:tplc="85DCF1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0" w15:restartNumberingAfterBreak="0">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D614211"/>
    <w:multiLevelType w:val="hybridMultilevel"/>
    <w:tmpl w:val="51A805D0"/>
    <w:lvl w:ilvl="0" w:tplc="182497A6">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2" w15:restartNumberingAfterBreak="0">
    <w:nsid w:val="7DB13834"/>
    <w:multiLevelType w:val="hybridMultilevel"/>
    <w:tmpl w:val="E1D2E520"/>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455981"/>
    <w:multiLevelType w:val="hybridMultilevel"/>
    <w:tmpl w:val="CA768CB6"/>
    <w:lvl w:ilvl="0" w:tplc="EB20B6B2">
      <w:numFmt w:val="bullet"/>
      <w:lvlText w:val="-"/>
      <w:lvlJc w:val="left"/>
      <w:pPr>
        <w:ind w:left="1028" w:hanging="360"/>
      </w:pPr>
      <w:rPr>
        <w:rFonts w:ascii="Times New Roman" w:eastAsia="SimSu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num w:numId="1">
    <w:abstractNumId w:val="32"/>
  </w:num>
  <w:num w:numId="2">
    <w:abstractNumId w:val="48"/>
  </w:num>
  <w:num w:numId="3">
    <w:abstractNumId w:val="44"/>
  </w:num>
  <w:num w:numId="4">
    <w:abstractNumId w:val="21"/>
  </w:num>
  <w:num w:numId="5">
    <w:abstractNumId w:val="27"/>
  </w:num>
  <w:num w:numId="6">
    <w:abstractNumId w:val="49"/>
  </w:num>
  <w:num w:numId="7">
    <w:abstractNumId w:val="6"/>
  </w:num>
  <w:num w:numId="8">
    <w:abstractNumId w:val="4"/>
  </w:num>
  <w:num w:numId="9">
    <w:abstractNumId w:val="36"/>
  </w:num>
  <w:num w:numId="10">
    <w:abstractNumId w:val="17"/>
  </w:num>
  <w:num w:numId="11">
    <w:abstractNumId w:val="42"/>
  </w:num>
  <w:num w:numId="12">
    <w:abstractNumId w:val="22"/>
  </w:num>
  <w:num w:numId="13">
    <w:abstractNumId w:val="37"/>
  </w:num>
  <w:num w:numId="14">
    <w:abstractNumId w:val="43"/>
  </w:num>
  <w:num w:numId="15">
    <w:abstractNumId w:val="39"/>
  </w:num>
  <w:num w:numId="16">
    <w:abstractNumId w:val="10"/>
  </w:num>
  <w:num w:numId="17">
    <w:abstractNumId w:val="23"/>
  </w:num>
  <w:num w:numId="18">
    <w:abstractNumId w:val="44"/>
  </w:num>
  <w:num w:numId="19">
    <w:abstractNumId w:val="44"/>
  </w:num>
  <w:num w:numId="20">
    <w:abstractNumId w:val="44"/>
  </w:num>
  <w:num w:numId="21">
    <w:abstractNumId w:val="44"/>
  </w:num>
  <w:num w:numId="22">
    <w:abstractNumId w:val="34"/>
  </w:num>
  <w:num w:numId="23">
    <w:abstractNumId w:val="13"/>
  </w:num>
  <w:num w:numId="24">
    <w:abstractNumId w:val="40"/>
  </w:num>
  <w:num w:numId="25">
    <w:abstractNumId w:val="9"/>
  </w:num>
  <w:num w:numId="26">
    <w:abstractNumId w:val="3"/>
  </w:num>
  <w:num w:numId="27">
    <w:abstractNumId w:val="44"/>
  </w:num>
  <w:num w:numId="28">
    <w:abstractNumId w:val="52"/>
  </w:num>
  <w:num w:numId="29">
    <w:abstractNumId w:val="44"/>
  </w:num>
  <w:num w:numId="30">
    <w:abstractNumId w:val="44"/>
  </w:num>
  <w:num w:numId="31">
    <w:abstractNumId w:val="44"/>
  </w:num>
  <w:num w:numId="32">
    <w:abstractNumId w:val="44"/>
  </w:num>
  <w:num w:numId="33">
    <w:abstractNumId w:val="28"/>
  </w:num>
  <w:num w:numId="34">
    <w:abstractNumId w:val="38"/>
  </w:num>
  <w:num w:numId="35">
    <w:abstractNumId w:val="44"/>
  </w:num>
  <w:num w:numId="36">
    <w:abstractNumId w:val="33"/>
  </w:num>
  <w:num w:numId="37">
    <w:abstractNumId w:val="16"/>
  </w:num>
  <w:num w:numId="38">
    <w:abstractNumId w:val="26"/>
  </w:num>
  <w:num w:numId="39">
    <w:abstractNumId w:val="29"/>
  </w:num>
  <w:num w:numId="40">
    <w:abstractNumId w:val="26"/>
  </w:num>
  <w:num w:numId="41">
    <w:abstractNumId w:val="24"/>
  </w:num>
  <w:num w:numId="42">
    <w:abstractNumId w:val="5"/>
  </w:num>
  <w:num w:numId="43">
    <w:abstractNumId w:val="41"/>
  </w:num>
  <w:num w:numId="44">
    <w:abstractNumId w:val="47"/>
  </w:num>
  <w:num w:numId="45">
    <w:abstractNumId w:val="7"/>
  </w:num>
  <w:num w:numId="46">
    <w:abstractNumId w:val="11"/>
  </w:num>
  <w:num w:numId="47">
    <w:abstractNumId w:val="1"/>
  </w:num>
  <w:num w:numId="48">
    <w:abstractNumId w:val="53"/>
  </w:num>
  <w:num w:numId="49">
    <w:abstractNumId w:val="35"/>
  </w:num>
  <w:num w:numId="50">
    <w:abstractNumId w:val="12"/>
  </w:num>
  <w:num w:numId="51">
    <w:abstractNumId w:val="44"/>
  </w:num>
  <w:num w:numId="52">
    <w:abstractNumId w:val="2"/>
  </w:num>
  <w:num w:numId="53">
    <w:abstractNumId w:val="50"/>
  </w:num>
  <w:num w:numId="54">
    <w:abstractNumId w:val="25"/>
  </w:num>
  <w:num w:numId="55">
    <w:abstractNumId w:val="46"/>
  </w:num>
  <w:num w:numId="56">
    <w:abstractNumId w:val="19"/>
  </w:num>
  <w:num w:numId="57">
    <w:abstractNumId w:val="15"/>
  </w:num>
  <w:num w:numId="58">
    <w:abstractNumId w:val="20"/>
  </w:num>
  <w:num w:numId="59">
    <w:abstractNumId w:val="51"/>
  </w:num>
  <w:num w:numId="60">
    <w:abstractNumId w:val="30"/>
  </w:num>
  <w:num w:numId="61">
    <w:abstractNumId w:val="31"/>
  </w:num>
  <w:num w:numId="62">
    <w:abstractNumId w:val="8"/>
  </w:num>
  <w:num w:numId="63">
    <w:abstractNumId w:val="18"/>
  </w:num>
  <w:num w:numId="64">
    <w:abstractNumId w:val="14"/>
  </w:num>
  <w:num w:numId="65">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876"/>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0DC"/>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086"/>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7E5"/>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7EC"/>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9E4"/>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296"/>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2EF"/>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745"/>
    <w:rsid w:val="001B3F05"/>
    <w:rsid w:val="001B45E2"/>
    <w:rsid w:val="001B4822"/>
    <w:rsid w:val="001B4B93"/>
    <w:rsid w:val="001B4ED5"/>
    <w:rsid w:val="001B4FB6"/>
    <w:rsid w:val="001B53F8"/>
    <w:rsid w:val="001B5591"/>
    <w:rsid w:val="001B5C4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B24"/>
    <w:rsid w:val="001E3C3F"/>
    <w:rsid w:val="001E3FE4"/>
    <w:rsid w:val="001E41F3"/>
    <w:rsid w:val="001E4CB9"/>
    <w:rsid w:val="001E4CEC"/>
    <w:rsid w:val="001E5017"/>
    <w:rsid w:val="001E5142"/>
    <w:rsid w:val="001E52D0"/>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9"/>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170A"/>
    <w:rsid w:val="00211E2A"/>
    <w:rsid w:val="00211EF3"/>
    <w:rsid w:val="00212AEC"/>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3B0"/>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666"/>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D05"/>
    <w:rsid w:val="002B42C9"/>
    <w:rsid w:val="002B4425"/>
    <w:rsid w:val="002B4F64"/>
    <w:rsid w:val="002B4FFA"/>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0D"/>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686"/>
    <w:rsid w:val="002E3870"/>
    <w:rsid w:val="002E4064"/>
    <w:rsid w:val="002E444E"/>
    <w:rsid w:val="002E481B"/>
    <w:rsid w:val="002E496C"/>
    <w:rsid w:val="002E4A2A"/>
    <w:rsid w:val="002E4D00"/>
    <w:rsid w:val="002E4D31"/>
    <w:rsid w:val="002E4EC6"/>
    <w:rsid w:val="002E5346"/>
    <w:rsid w:val="002E54D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3FD7"/>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560"/>
    <w:rsid w:val="00317651"/>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139"/>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0566"/>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133"/>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65A"/>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7D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792"/>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3C2B"/>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0F65"/>
    <w:rsid w:val="00471DA4"/>
    <w:rsid w:val="00471F97"/>
    <w:rsid w:val="00472062"/>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5EB0"/>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6"/>
    <w:rsid w:val="004D6237"/>
    <w:rsid w:val="004D6333"/>
    <w:rsid w:val="004D673E"/>
    <w:rsid w:val="004D67C8"/>
    <w:rsid w:val="004D6907"/>
    <w:rsid w:val="004D7033"/>
    <w:rsid w:val="004D710D"/>
    <w:rsid w:val="004D71EE"/>
    <w:rsid w:val="004D7245"/>
    <w:rsid w:val="004D7546"/>
    <w:rsid w:val="004D7B47"/>
    <w:rsid w:val="004D7FDF"/>
    <w:rsid w:val="004E06AF"/>
    <w:rsid w:val="004E06F9"/>
    <w:rsid w:val="004E0A10"/>
    <w:rsid w:val="004E11DA"/>
    <w:rsid w:val="004E1512"/>
    <w:rsid w:val="004E24F1"/>
    <w:rsid w:val="004E288E"/>
    <w:rsid w:val="004E2B41"/>
    <w:rsid w:val="004E2D58"/>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633"/>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0EDB"/>
    <w:rsid w:val="0051110C"/>
    <w:rsid w:val="00511689"/>
    <w:rsid w:val="005119A8"/>
    <w:rsid w:val="00511CDF"/>
    <w:rsid w:val="0051225F"/>
    <w:rsid w:val="00512528"/>
    <w:rsid w:val="005129E7"/>
    <w:rsid w:val="00512C2A"/>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22F"/>
    <w:rsid w:val="00527814"/>
    <w:rsid w:val="00527EFF"/>
    <w:rsid w:val="0053033D"/>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4B71"/>
    <w:rsid w:val="0055546C"/>
    <w:rsid w:val="00555CD1"/>
    <w:rsid w:val="00555D66"/>
    <w:rsid w:val="005561FF"/>
    <w:rsid w:val="00556325"/>
    <w:rsid w:val="005568F0"/>
    <w:rsid w:val="00557715"/>
    <w:rsid w:val="00560478"/>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7D5"/>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18"/>
    <w:rsid w:val="00586C07"/>
    <w:rsid w:val="00587083"/>
    <w:rsid w:val="005870F8"/>
    <w:rsid w:val="00587549"/>
    <w:rsid w:val="00587A51"/>
    <w:rsid w:val="005900BD"/>
    <w:rsid w:val="005901B5"/>
    <w:rsid w:val="00590667"/>
    <w:rsid w:val="005911AE"/>
    <w:rsid w:val="00591395"/>
    <w:rsid w:val="005919E7"/>
    <w:rsid w:val="00591BCE"/>
    <w:rsid w:val="00591FCC"/>
    <w:rsid w:val="00592214"/>
    <w:rsid w:val="00592850"/>
    <w:rsid w:val="00592B95"/>
    <w:rsid w:val="00592D89"/>
    <w:rsid w:val="00593101"/>
    <w:rsid w:val="005939B1"/>
    <w:rsid w:val="00593B6E"/>
    <w:rsid w:val="00593C0D"/>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CAE"/>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5F6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286"/>
    <w:rsid w:val="00600374"/>
    <w:rsid w:val="006003F1"/>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6B6"/>
    <w:rsid w:val="00614E8A"/>
    <w:rsid w:val="00614F3B"/>
    <w:rsid w:val="00614FD6"/>
    <w:rsid w:val="0061543B"/>
    <w:rsid w:val="00615625"/>
    <w:rsid w:val="006156DA"/>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6FFE"/>
    <w:rsid w:val="006270C3"/>
    <w:rsid w:val="00627147"/>
    <w:rsid w:val="0062718A"/>
    <w:rsid w:val="0062753C"/>
    <w:rsid w:val="00627966"/>
    <w:rsid w:val="00627D28"/>
    <w:rsid w:val="00630143"/>
    <w:rsid w:val="00630883"/>
    <w:rsid w:val="00630980"/>
    <w:rsid w:val="00630B9E"/>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6DC5"/>
    <w:rsid w:val="00647721"/>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D22"/>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DD2"/>
    <w:rsid w:val="00682E72"/>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47E"/>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581"/>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6C63"/>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1CD"/>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06B"/>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4E0A"/>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DF5"/>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095"/>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7E"/>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235"/>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243"/>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4A57"/>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153"/>
    <w:rsid w:val="008332D9"/>
    <w:rsid w:val="008335FD"/>
    <w:rsid w:val="00833B56"/>
    <w:rsid w:val="00833C9A"/>
    <w:rsid w:val="00833EB5"/>
    <w:rsid w:val="00834319"/>
    <w:rsid w:val="00834B6D"/>
    <w:rsid w:val="008355BA"/>
    <w:rsid w:val="00835B8D"/>
    <w:rsid w:val="00835F6F"/>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6C6"/>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1725"/>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6F0E"/>
    <w:rsid w:val="00877019"/>
    <w:rsid w:val="008771D9"/>
    <w:rsid w:val="00877733"/>
    <w:rsid w:val="00877781"/>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EA7"/>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B5D"/>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1E1"/>
    <w:rsid w:val="008D21F4"/>
    <w:rsid w:val="008D26C7"/>
    <w:rsid w:val="008D2729"/>
    <w:rsid w:val="008D3962"/>
    <w:rsid w:val="008D3F68"/>
    <w:rsid w:val="008D41A6"/>
    <w:rsid w:val="008D4224"/>
    <w:rsid w:val="008D43DC"/>
    <w:rsid w:val="008D508B"/>
    <w:rsid w:val="008D53A7"/>
    <w:rsid w:val="008D54A8"/>
    <w:rsid w:val="008D54E8"/>
    <w:rsid w:val="008D55B2"/>
    <w:rsid w:val="008D6FB9"/>
    <w:rsid w:val="008D7A08"/>
    <w:rsid w:val="008D7DDE"/>
    <w:rsid w:val="008D7E58"/>
    <w:rsid w:val="008D7F68"/>
    <w:rsid w:val="008D7FFB"/>
    <w:rsid w:val="008E02D8"/>
    <w:rsid w:val="008E1035"/>
    <w:rsid w:val="008E1873"/>
    <w:rsid w:val="008E193D"/>
    <w:rsid w:val="008E203F"/>
    <w:rsid w:val="008E24F6"/>
    <w:rsid w:val="008E2687"/>
    <w:rsid w:val="008E2B59"/>
    <w:rsid w:val="008E2EF9"/>
    <w:rsid w:val="008E304F"/>
    <w:rsid w:val="008E36FC"/>
    <w:rsid w:val="008E4379"/>
    <w:rsid w:val="008E4772"/>
    <w:rsid w:val="008E4BFC"/>
    <w:rsid w:val="008E4D12"/>
    <w:rsid w:val="008E4D61"/>
    <w:rsid w:val="008E4F5A"/>
    <w:rsid w:val="008E5015"/>
    <w:rsid w:val="008E538B"/>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19A8"/>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3DE4"/>
    <w:rsid w:val="009541A8"/>
    <w:rsid w:val="00954249"/>
    <w:rsid w:val="009542C1"/>
    <w:rsid w:val="0095482E"/>
    <w:rsid w:val="0095529B"/>
    <w:rsid w:val="0095576B"/>
    <w:rsid w:val="00955D25"/>
    <w:rsid w:val="009563A8"/>
    <w:rsid w:val="00956D63"/>
    <w:rsid w:val="009572DB"/>
    <w:rsid w:val="00957508"/>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490"/>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8F0"/>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34D"/>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A59"/>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5D9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7AA"/>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6E6C"/>
    <w:rsid w:val="00A479A8"/>
    <w:rsid w:val="00A47E70"/>
    <w:rsid w:val="00A5047F"/>
    <w:rsid w:val="00A511E3"/>
    <w:rsid w:val="00A51B75"/>
    <w:rsid w:val="00A51BCD"/>
    <w:rsid w:val="00A51F1F"/>
    <w:rsid w:val="00A5214F"/>
    <w:rsid w:val="00A52540"/>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2EF9"/>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1E5"/>
    <w:rsid w:val="00AB05AA"/>
    <w:rsid w:val="00AB08C6"/>
    <w:rsid w:val="00AB0D2D"/>
    <w:rsid w:val="00AB15A9"/>
    <w:rsid w:val="00AB15CC"/>
    <w:rsid w:val="00AB18C3"/>
    <w:rsid w:val="00AB1ED1"/>
    <w:rsid w:val="00AB257D"/>
    <w:rsid w:val="00AB27D8"/>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90E"/>
    <w:rsid w:val="00AD0E8F"/>
    <w:rsid w:val="00AD0F56"/>
    <w:rsid w:val="00AD1507"/>
    <w:rsid w:val="00AD2363"/>
    <w:rsid w:val="00AD29BD"/>
    <w:rsid w:val="00AD2A5D"/>
    <w:rsid w:val="00AD314A"/>
    <w:rsid w:val="00AD3B68"/>
    <w:rsid w:val="00AD429D"/>
    <w:rsid w:val="00AD48A4"/>
    <w:rsid w:val="00AD4CB3"/>
    <w:rsid w:val="00AD4D87"/>
    <w:rsid w:val="00AD5BEA"/>
    <w:rsid w:val="00AD5C3E"/>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47F"/>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94F"/>
    <w:rsid w:val="00B24BD4"/>
    <w:rsid w:val="00B250A4"/>
    <w:rsid w:val="00B258BB"/>
    <w:rsid w:val="00B25B10"/>
    <w:rsid w:val="00B25E8E"/>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0F"/>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015"/>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B87"/>
    <w:rsid w:val="00BE510D"/>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0F82"/>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C08"/>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6F6"/>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4E23"/>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982"/>
    <w:rsid w:val="00CA0E75"/>
    <w:rsid w:val="00CA20F9"/>
    <w:rsid w:val="00CA231C"/>
    <w:rsid w:val="00CA2635"/>
    <w:rsid w:val="00CA26E4"/>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4622"/>
    <w:rsid w:val="00CB521C"/>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D7B8F"/>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D4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025"/>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97AA5"/>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6FE1"/>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3E"/>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005"/>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B92"/>
    <w:rsid w:val="00E24C60"/>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582"/>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57D46"/>
    <w:rsid w:val="00E601A4"/>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D15"/>
    <w:rsid w:val="00E878B9"/>
    <w:rsid w:val="00E87E8A"/>
    <w:rsid w:val="00E9086A"/>
    <w:rsid w:val="00E90898"/>
    <w:rsid w:val="00E90DD2"/>
    <w:rsid w:val="00E90E9D"/>
    <w:rsid w:val="00E90EDF"/>
    <w:rsid w:val="00E90F32"/>
    <w:rsid w:val="00E914D9"/>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19BE"/>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6858"/>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9A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08A2"/>
    <w:rsid w:val="00F40FA1"/>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5E77"/>
    <w:rsid w:val="00F56251"/>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5DF"/>
    <w:rsid w:val="00F63889"/>
    <w:rsid w:val="00F63AD4"/>
    <w:rsid w:val="00F63D3B"/>
    <w:rsid w:val="00F64223"/>
    <w:rsid w:val="00F642E6"/>
    <w:rsid w:val="00F642F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B38"/>
    <w:rsid w:val="00F75BE7"/>
    <w:rsid w:val="00F75CD6"/>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9A5"/>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37D5"/>
    <w:rsid w:val="00FA414D"/>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BEA"/>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5C60"/>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32E90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35340262">
      <w:bodyDiv w:val="1"/>
      <w:marLeft w:val="0"/>
      <w:marRight w:val="0"/>
      <w:marTop w:val="0"/>
      <w:marBottom w:val="0"/>
      <w:divBdr>
        <w:top w:val="none" w:sz="0" w:space="0" w:color="auto"/>
        <w:left w:val="none" w:sz="0" w:space="0" w:color="auto"/>
        <w:bottom w:val="none" w:sz="0" w:space="0" w:color="auto"/>
        <w:right w:val="none" w:sz="0" w:space="0" w:color="auto"/>
      </w:divBdr>
      <w:divsChild>
        <w:div w:id="1082066556">
          <w:marLeft w:val="0"/>
          <w:marRight w:val="0"/>
          <w:marTop w:val="0"/>
          <w:marBottom w:val="200"/>
          <w:divBdr>
            <w:top w:val="none" w:sz="0" w:space="0" w:color="auto"/>
            <w:left w:val="none" w:sz="0" w:space="0" w:color="auto"/>
            <w:bottom w:val="none" w:sz="0" w:space="0" w:color="auto"/>
            <w:right w:val="none" w:sz="0" w:space="0" w:color="auto"/>
          </w:divBdr>
        </w:div>
        <w:div w:id="1520201219">
          <w:marLeft w:val="0"/>
          <w:marRight w:val="0"/>
          <w:marTop w:val="0"/>
          <w:marBottom w:val="200"/>
          <w:divBdr>
            <w:top w:val="none" w:sz="0" w:space="0" w:color="auto"/>
            <w:left w:val="none" w:sz="0" w:space="0" w:color="auto"/>
            <w:bottom w:val="none" w:sz="0" w:space="0" w:color="auto"/>
            <w:right w:val="none" w:sz="0" w:space="0" w:color="auto"/>
          </w:divBdr>
        </w:div>
        <w:div w:id="493688863">
          <w:marLeft w:val="0"/>
          <w:marRight w:val="0"/>
          <w:marTop w:val="0"/>
          <w:marBottom w:val="20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2CC78-B716-4B50-A18E-3F3835BF1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2016-08-12T13:31:00Z</dcterms:modified>
</cp:coreProperties>
</file>